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7C73F8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7C73F8" w:rsidRPr="007C73F8" w:rsidRDefault="007C73F8" w:rsidP="007C73F8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7C73F8" w:rsidRPr="007C73F8" w:rsidRDefault="007C73F8" w:rsidP="007C73F8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7C73F8" w:rsidRPr="007C73F8" w:rsidRDefault="007C73F8" w:rsidP="007C73F8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F02796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6"/>
          <w:szCs w:val="26"/>
        </w:rPr>
      </w:pPr>
      <w:r w:rsidRPr="00F02796">
        <w:rPr>
          <w:rFonts w:ascii="Times New Roman" w:hAnsi="Times New Roman"/>
          <w:b w:val="0"/>
          <w:kern w:val="28"/>
          <w:sz w:val="26"/>
          <w:szCs w:val="26"/>
        </w:rPr>
        <w:t>О внесении изменений в постановление администрации города Чебоксары от</w:t>
      </w:r>
      <w:r w:rsidR="002206FD" w:rsidRPr="00F02796">
        <w:rPr>
          <w:rFonts w:ascii="Times New Roman" w:hAnsi="Times New Roman"/>
          <w:b w:val="0"/>
          <w:kern w:val="28"/>
          <w:sz w:val="26"/>
          <w:szCs w:val="26"/>
        </w:rPr>
        <w:t> </w:t>
      </w:r>
      <w:r w:rsidR="009218BE" w:rsidRPr="00F02796">
        <w:rPr>
          <w:rFonts w:ascii="Times New Roman" w:hAnsi="Times New Roman"/>
          <w:b w:val="0"/>
          <w:kern w:val="28"/>
          <w:sz w:val="26"/>
          <w:szCs w:val="26"/>
        </w:rPr>
        <w:t>13</w:t>
      </w:r>
      <w:r w:rsidR="00E82C76" w:rsidRPr="00F02796">
        <w:rPr>
          <w:rFonts w:ascii="Times New Roman" w:hAnsi="Times New Roman"/>
          <w:b w:val="0"/>
          <w:kern w:val="28"/>
          <w:sz w:val="26"/>
          <w:szCs w:val="26"/>
        </w:rPr>
        <w:t>.12.</w:t>
      </w:r>
      <w:r w:rsidR="00A45CA1" w:rsidRPr="00F02796">
        <w:rPr>
          <w:rFonts w:ascii="Times New Roman" w:hAnsi="Times New Roman"/>
          <w:b w:val="0"/>
          <w:kern w:val="28"/>
          <w:sz w:val="26"/>
          <w:szCs w:val="26"/>
        </w:rPr>
        <w:t xml:space="preserve">2017 № </w:t>
      </w:r>
      <w:r w:rsidR="009218BE" w:rsidRPr="00F02796">
        <w:rPr>
          <w:rFonts w:ascii="Times New Roman" w:hAnsi="Times New Roman"/>
          <w:b w:val="0"/>
          <w:kern w:val="28"/>
          <w:sz w:val="26"/>
          <w:szCs w:val="26"/>
        </w:rPr>
        <w:t>2889</w:t>
      </w:r>
    </w:p>
    <w:p w:rsidR="0086756B" w:rsidRPr="00F02796" w:rsidRDefault="0086756B" w:rsidP="00395DF4">
      <w:pPr>
        <w:pStyle w:val="a4"/>
        <w:suppressAutoHyphens w:val="0"/>
        <w:spacing w:line="324" w:lineRule="auto"/>
        <w:ind w:firstLine="720"/>
        <w:rPr>
          <w:bCs/>
          <w:kern w:val="28"/>
          <w:sz w:val="26"/>
          <w:szCs w:val="26"/>
        </w:rPr>
      </w:pPr>
    </w:p>
    <w:p w:rsidR="009218BE" w:rsidRPr="00F02796" w:rsidRDefault="009218BE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sz w:val="26"/>
          <w:szCs w:val="26"/>
        </w:rPr>
      </w:pPr>
      <w:proofErr w:type="gramStart"/>
      <w:r w:rsidRPr="00F02796">
        <w:rPr>
          <w:sz w:val="26"/>
          <w:szCs w:val="26"/>
        </w:rPr>
        <w:t xml:space="preserve">В соответствии с Федеральным законом от </w:t>
      </w:r>
      <w:r w:rsidR="00E82C76" w:rsidRPr="00F02796">
        <w:rPr>
          <w:sz w:val="26"/>
          <w:szCs w:val="26"/>
        </w:rPr>
        <w:t>06.10.2003</w:t>
      </w:r>
      <w:r w:rsidRPr="00F02796">
        <w:rPr>
          <w:sz w:val="26"/>
          <w:szCs w:val="26"/>
        </w:rPr>
        <w:t xml:space="preserve"> № 131-ФЗ </w:t>
      </w:r>
      <w:r w:rsidR="004858D9" w:rsidRPr="00F02796">
        <w:rPr>
          <w:sz w:val="26"/>
          <w:szCs w:val="26"/>
        </w:rPr>
        <w:t>«</w:t>
      </w:r>
      <w:r w:rsidRPr="00F02796">
        <w:rPr>
          <w:sz w:val="26"/>
          <w:szCs w:val="26"/>
        </w:rPr>
        <w:t>Об</w:t>
      </w:r>
      <w:r w:rsidR="0082764E" w:rsidRPr="00F02796">
        <w:rPr>
          <w:sz w:val="26"/>
          <w:szCs w:val="26"/>
        </w:rPr>
        <w:t> </w:t>
      </w:r>
      <w:r w:rsidRPr="00F02796">
        <w:rPr>
          <w:sz w:val="26"/>
          <w:szCs w:val="26"/>
        </w:rPr>
        <w:t>общих принципах организации местного самоуправления в</w:t>
      </w:r>
      <w:r w:rsidR="0082764E" w:rsidRPr="00F02796">
        <w:rPr>
          <w:sz w:val="26"/>
          <w:szCs w:val="26"/>
        </w:rPr>
        <w:t xml:space="preserve"> </w:t>
      </w:r>
      <w:r w:rsidRPr="00F02796">
        <w:rPr>
          <w:sz w:val="26"/>
          <w:szCs w:val="26"/>
        </w:rPr>
        <w:t>Российской Федера</w:t>
      </w:r>
      <w:r w:rsidR="00E82C76" w:rsidRPr="00F02796">
        <w:rPr>
          <w:sz w:val="26"/>
          <w:szCs w:val="26"/>
        </w:rPr>
        <w:t>ции</w:t>
      </w:r>
      <w:r w:rsidR="004858D9" w:rsidRPr="00F02796">
        <w:rPr>
          <w:sz w:val="26"/>
          <w:szCs w:val="26"/>
        </w:rPr>
        <w:t>»</w:t>
      </w:r>
      <w:r w:rsidR="00E82C76" w:rsidRPr="00F02796">
        <w:rPr>
          <w:sz w:val="26"/>
          <w:szCs w:val="26"/>
        </w:rPr>
        <w:t>, Федеральным законом от 26.12.</w:t>
      </w:r>
      <w:r w:rsidRPr="00F02796">
        <w:rPr>
          <w:sz w:val="26"/>
          <w:szCs w:val="26"/>
        </w:rPr>
        <w:t xml:space="preserve">2008 № 294-ФЗ </w:t>
      </w:r>
      <w:r w:rsidR="004858D9" w:rsidRPr="00F02796">
        <w:rPr>
          <w:sz w:val="26"/>
          <w:szCs w:val="26"/>
        </w:rPr>
        <w:t>«</w:t>
      </w:r>
      <w:r w:rsidRPr="00F02796">
        <w:rPr>
          <w:sz w:val="26"/>
          <w:szCs w:val="26"/>
        </w:rPr>
        <w:t>О</w:t>
      </w:r>
      <w:r w:rsidR="00395DF4" w:rsidRPr="00F02796">
        <w:rPr>
          <w:sz w:val="26"/>
          <w:szCs w:val="26"/>
        </w:rPr>
        <w:t xml:space="preserve"> </w:t>
      </w:r>
      <w:r w:rsidRPr="00F02796">
        <w:rPr>
          <w:sz w:val="26"/>
          <w:szCs w:val="26"/>
        </w:rPr>
        <w:t>защите прав юридических лиц и индивидуальных предпринимателей при осуществлении государственного контроля (надзора) и</w:t>
      </w:r>
      <w:r w:rsidR="0082764E" w:rsidRPr="00F02796">
        <w:rPr>
          <w:sz w:val="26"/>
          <w:szCs w:val="26"/>
        </w:rPr>
        <w:t xml:space="preserve"> </w:t>
      </w:r>
      <w:r w:rsidRPr="00F02796">
        <w:rPr>
          <w:sz w:val="26"/>
          <w:szCs w:val="26"/>
        </w:rPr>
        <w:t>муниципального контроля</w:t>
      </w:r>
      <w:r w:rsidR="004858D9" w:rsidRPr="00F02796">
        <w:rPr>
          <w:sz w:val="26"/>
          <w:szCs w:val="26"/>
        </w:rPr>
        <w:t>»</w:t>
      </w:r>
      <w:r w:rsidRPr="00F02796">
        <w:rPr>
          <w:sz w:val="26"/>
          <w:szCs w:val="26"/>
        </w:rPr>
        <w:t>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</w:t>
      </w:r>
      <w:proofErr w:type="gramEnd"/>
      <w:r w:rsidRPr="00F02796">
        <w:rPr>
          <w:sz w:val="26"/>
          <w:szCs w:val="26"/>
        </w:rPr>
        <w:t xml:space="preserve"> контролю в рамках отдельного вида государственного контроля (надзора) (вместе</w:t>
      </w:r>
      <w:r w:rsidR="00E82C76" w:rsidRPr="00F02796">
        <w:rPr>
          <w:sz w:val="26"/>
          <w:szCs w:val="26"/>
        </w:rPr>
        <w:t> </w:t>
      </w:r>
      <w:r w:rsidRPr="00F02796">
        <w:rPr>
          <w:sz w:val="26"/>
          <w:szCs w:val="26"/>
        </w:rPr>
        <w:t>с</w:t>
      </w:r>
      <w:r w:rsidR="00E82C76" w:rsidRPr="00F02796">
        <w:rPr>
          <w:sz w:val="26"/>
          <w:szCs w:val="26"/>
        </w:rPr>
        <w:t> </w:t>
      </w:r>
      <w:r w:rsidRPr="00F02796">
        <w:rPr>
          <w:sz w:val="26"/>
          <w:szCs w:val="26"/>
        </w:rPr>
        <w:t xml:space="preserve">типовой формой перечня правовых актов, содержащих обязательные требования, соблюдение которых оценивается при проведении мероприятий по контролю) (утв. протоколом заседания Правительственной комиссии по проведению административной реформы от 18.08.2016 № 6), администрация города Чебоксары </w:t>
      </w:r>
      <w:proofErr w:type="gramStart"/>
      <w:r w:rsidRPr="00F02796">
        <w:rPr>
          <w:sz w:val="26"/>
          <w:szCs w:val="26"/>
        </w:rPr>
        <w:t>п</w:t>
      </w:r>
      <w:proofErr w:type="gramEnd"/>
      <w:r w:rsidRPr="00F02796">
        <w:rPr>
          <w:sz w:val="26"/>
          <w:szCs w:val="26"/>
        </w:rPr>
        <w:t xml:space="preserve"> о с т а н о в л я е т:</w:t>
      </w:r>
    </w:p>
    <w:p w:rsidR="00B5269F" w:rsidRPr="00F02796" w:rsidRDefault="0086756B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bCs/>
          <w:spacing w:val="-4"/>
          <w:kern w:val="28"/>
          <w:sz w:val="26"/>
          <w:szCs w:val="26"/>
        </w:rPr>
      </w:pPr>
      <w:r w:rsidRPr="00F02796">
        <w:rPr>
          <w:rFonts w:eastAsia="Times New Roman"/>
          <w:bCs/>
          <w:spacing w:val="-4"/>
          <w:kern w:val="28"/>
          <w:sz w:val="26"/>
          <w:szCs w:val="26"/>
        </w:rPr>
        <w:t>1.</w:t>
      </w:r>
      <w:r w:rsidR="00374E20" w:rsidRPr="00F02796">
        <w:rPr>
          <w:rFonts w:eastAsia="Times New Roman"/>
          <w:bCs/>
          <w:spacing w:val="-4"/>
          <w:kern w:val="28"/>
          <w:sz w:val="26"/>
          <w:szCs w:val="26"/>
        </w:rPr>
        <w:t> </w:t>
      </w:r>
      <w:r w:rsidR="00EF33B6" w:rsidRPr="00F02796">
        <w:rPr>
          <w:rFonts w:eastAsia="Times New Roman"/>
          <w:bCs/>
          <w:spacing w:val="-4"/>
          <w:kern w:val="28"/>
          <w:sz w:val="26"/>
          <w:szCs w:val="26"/>
        </w:rPr>
        <w:t xml:space="preserve">Внести </w:t>
      </w:r>
      <w:r w:rsidR="00B5269F" w:rsidRPr="00F02796">
        <w:rPr>
          <w:rFonts w:eastAsia="Times New Roman"/>
          <w:bCs/>
          <w:spacing w:val="-4"/>
          <w:kern w:val="28"/>
          <w:sz w:val="26"/>
          <w:szCs w:val="26"/>
        </w:rPr>
        <w:t>в постановление администрации города Чебоксары от</w:t>
      </w:r>
      <w:r w:rsidR="00395DF4" w:rsidRPr="00F02796">
        <w:rPr>
          <w:rFonts w:eastAsia="Times New Roman"/>
          <w:bCs/>
          <w:spacing w:val="-4"/>
          <w:kern w:val="28"/>
          <w:sz w:val="26"/>
          <w:szCs w:val="26"/>
        </w:rPr>
        <w:t> </w:t>
      </w:r>
      <w:r w:rsidR="00B5269F" w:rsidRPr="00F02796">
        <w:rPr>
          <w:rFonts w:eastAsia="Times New Roman"/>
          <w:bCs/>
          <w:spacing w:val="-4"/>
          <w:kern w:val="28"/>
          <w:sz w:val="26"/>
          <w:szCs w:val="26"/>
        </w:rPr>
        <w:t xml:space="preserve">13.12.2017 № 2889 </w:t>
      </w:r>
      <w:r w:rsidR="004858D9" w:rsidRPr="00F02796">
        <w:rPr>
          <w:rFonts w:eastAsia="Times New Roman"/>
          <w:bCs/>
          <w:spacing w:val="-4"/>
          <w:kern w:val="28"/>
          <w:sz w:val="26"/>
          <w:szCs w:val="26"/>
        </w:rPr>
        <w:t>«</w:t>
      </w:r>
      <w:r w:rsidR="00B5269F" w:rsidRPr="00F02796">
        <w:rPr>
          <w:rFonts w:eastAsia="Times New Roman"/>
          <w:bCs/>
          <w:spacing w:val="-4"/>
          <w:kern w:val="28"/>
          <w:sz w:val="26"/>
          <w:szCs w:val="26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контроля на территории муниципального образования города Чебоксары, и порядка их ведения</w:t>
      </w:r>
      <w:r w:rsidR="004858D9" w:rsidRPr="00F02796">
        <w:rPr>
          <w:rFonts w:eastAsia="Times New Roman"/>
          <w:bCs/>
          <w:spacing w:val="-4"/>
          <w:kern w:val="28"/>
          <w:sz w:val="26"/>
          <w:szCs w:val="26"/>
        </w:rPr>
        <w:t>»</w:t>
      </w:r>
      <w:r w:rsidR="00B5269F" w:rsidRPr="00F02796">
        <w:rPr>
          <w:rFonts w:eastAsia="Times New Roman"/>
          <w:bCs/>
          <w:spacing w:val="-4"/>
          <w:kern w:val="28"/>
          <w:sz w:val="26"/>
          <w:szCs w:val="26"/>
        </w:rPr>
        <w:t xml:space="preserve"> следующие изменения:</w:t>
      </w:r>
    </w:p>
    <w:p w:rsidR="00B5269F" w:rsidRPr="00F02796" w:rsidRDefault="007C73F8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bCs/>
          <w:kern w:val="28"/>
          <w:sz w:val="26"/>
          <w:szCs w:val="26"/>
        </w:rPr>
      </w:pPr>
      <w:r w:rsidRPr="00F02796">
        <w:rPr>
          <w:rFonts w:eastAsia="Times New Roman"/>
          <w:bCs/>
          <w:kern w:val="28"/>
          <w:sz w:val="26"/>
          <w:szCs w:val="26"/>
        </w:rPr>
        <w:t xml:space="preserve">1.1. </w:t>
      </w:r>
      <w:r w:rsidR="00B5269F" w:rsidRPr="00F02796">
        <w:rPr>
          <w:rFonts w:eastAsia="Times New Roman"/>
          <w:bCs/>
          <w:kern w:val="28"/>
          <w:sz w:val="26"/>
          <w:szCs w:val="26"/>
        </w:rPr>
        <w:t>дополнить пункт</w:t>
      </w:r>
      <w:r w:rsidR="00983017" w:rsidRPr="00F02796">
        <w:rPr>
          <w:rFonts w:eastAsia="Times New Roman"/>
          <w:bCs/>
          <w:kern w:val="28"/>
          <w:sz w:val="26"/>
          <w:szCs w:val="26"/>
        </w:rPr>
        <w:t>ом</w:t>
      </w:r>
      <w:r w:rsidR="00A42952" w:rsidRPr="00F02796">
        <w:rPr>
          <w:rFonts w:eastAsia="Times New Roman"/>
          <w:bCs/>
          <w:kern w:val="28"/>
          <w:sz w:val="26"/>
          <w:szCs w:val="26"/>
        </w:rPr>
        <w:t xml:space="preserve"> </w:t>
      </w:r>
      <w:r w:rsidR="00891CAF" w:rsidRPr="00F02796">
        <w:rPr>
          <w:rFonts w:eastAsia="Times New Roman"/>
          <w:bCs/>
          <w:kern w:val="28"/>
          <w:sz w:val="26"/>
          <w:szCs w:val="26"/>
        </w:rPr>
        <w:t>3</w:t>
      </w:r>
      <w:r w:rsidR="00653962" w:rsidRPr="00F02796">
        <w:rPr>
          <w:rFonts w:eastAsia="Times New Roman"/>
          <w:bCs/>
          <w:kern w:val="28"/>
          <w:sz w:val="26"/>
          <w:szCs w:val="26"/>
        </w:rPr>
        <w:t>.1</w:t>
      </w:r>
      <w:r w:rsidR="00A42952" w:rsidRPr="00F02796">
        <w:rPr>
          <w:rFonts w:eastAsia="Times New Roman"/>
          <w:bCs/>
          <w:kern w:val="28"/>
          <w:sz w:val="26"/>
          <w:szCs w:val="26"/>
        </w:rPr>
        <w:t xml:space="preserve"> </w:t>
      </w:r>
      <w:r w:rsidR="00B5269F" w:rsidRPr="00F02796">
        <w:rPr>
          <w:rFonts w:eastAsia="Times New Roman"/>
          <w:bCs/>
          <w:kern w:val="28"/>
          <w:sz w:val="26"/>
          <w:szCs w:val="26"/>
        </w:rPr>
        <w:t>следующего содержания:</w:t>
      </w:r>
    </w:p>
    <w:p w:rsidR="00A42952" w:rsidRPr="00F02796" w:rsidRDefault="004858D9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sz w:val="26"/>
          <w:szCs w:val="26"/>
        </w:rPr>
      </w:pPr>
      <w:r w:rsidRPr="00F02796">
        <w:rPr>
          <w:sz w:val="26"/>
          <w:szCs w:val="26"/>
        </w:rPr>
        <w:t>«</w:t>
      </w:r>
      <w:r w:rsidR="00891CAF" w:rsidRPr="00F02796">
        <w:rPr>
          <w:sz w:val="26"/>
          <w:szCs w:val="26"/>
        </w:rPr>
        <w:t>3.</w:t>
      </w:r>
      <w:r w:rsidR="00653962" w:rsidRPr="00F02796">
        <w:rPr>
          <w:sz w:val="26"/>
          <w:szCs w:val="26"/>
        </w:rPr>
        <w:t>1.</w:t>
      </w:r>
      <w:r w:rsidR="00B2136B" w:rsidRPr="00F02796">
        <w:rPr>
          <w:sz w:val="26"/>
          <w:szCs w:val="26"/>
        </w:rPr>
        <w:t xml:space="preserve"> </w:t>
      </w:r>
      <w:proofErr w:type="gramStart"/>
      <w:r w:rsidR="00B2136B" w:rsidRPr="00F02796">
        <w:rPr>
          <w:sz w:val="26"/>
          <w:szCs w:val="26"/>
        </w:rPr>
        <w:t xml:space="preserve">Утвердить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</w:r>
      <w:r w:rsidR="00A42952" w:rsidRPr="00F02796">
        <w:rPr>
          <w:sz w:val="26"/>
          <w:szCs w:val="26"/>
        </w:rPr>
        <w:t xml:space="preserve">за сохранностью автомобильных дорог местного значения в границах </w:t>
      </w:r>
      <w:r w:rsidR="00B2136B" w:rsidRPr="00F02796">
        <w:rPr>
          <w:sz w:val="26"/>
          <w:szCs w:val="26"/>
        </w:rPr>
        <w:t>Чебоксар</w:t>
      </w:r>
      <w:r w:rsidR="00A42952" w:rsidRPr="00F02796">
        <w:rPr>
          <w:sz w:val="26"/>
          <w:szCs w:val="26"/>
        </w:rPr>
        <w:t>ского городского округа</w:t>
      </w:r>
      <w:r w:rsidR="00B2136B" w:rsidRPr="00F02796">
        <w:rPr>
          <w:sz w:val="26"/>
          <w:szCs w:val="26"/>
        </w:rPr>
        <w:t xml:space="preserve">, согласно приложению № </w:t>
      </w:r>
      <w:r w:rsidR="00983017" w:rsidRPr="00F02796">
        <w:rPr>
          <w:sz w:val="26"/>
          <w:szCs w:val="26"/>
        </w:rPr>
        <w:t>4</w:t>
      </w:r>
      <w:r w:rsidR="00B2136B" w:rsidRPr="00F02796">
        <w:rPr>
          <w:sz w:val="26"/>
          <w:szCs w:val="26"/>
        </w:rPr>
        <w:t xml:space="preserve"> к настоящему постановлению.</w:t>
      </w:r>
      <w:r w:rsidR="00983017" w:rsidRPr="00F02796">
        <w:rPr>
          <w:sz w:val="26"/>
          <w:szCs w:val="26"/>
        </w:rPr>
        <w:t>»</w:t>
      </w:r>
      <w:r w:rsidR="00395DF4" w:rsidRPr="00F02796">
        <w:rPr>
          <w:sz w:val="26"/>
          <w:szCs w:val="26"/>
        </w:rPr>
        <w:t xml:space="preserve">, приняв указанный </w:t>
      </w:r>
      <w:r w:rsidR="00214555" w:rsidRPr="00F02796">
        <w:rPr>
          <w:sz w:val="26"/>
          <w:szCs w:val="26"/>
        </w:rPr>
        <w:t>в данном пункте переч</w:t>
      </w:r>
      <w:r w:rsidR="00395DF4" w:rsidRPr="00F02796">
        <w:rPr>
          <w:sz w:val="26"/>
          <w:szCs w:val="26"/>
        </w:rPr>
        <w:t xml:space="preserve">ень </w:t>
      </w:r>
      <w:r w:rsidR="00983017" w:rsidRPr="00F02796">
        <w:rPr>
          <w:sz w:val="26"/>
          <w:szCs w:val="26"/>
        </w:rPr>
        <w:t xml:space="preserve">согласно </w:t>
      </w:r>
      <w:r w:rsidR="00983017" w:rsidRPr="00F02796">
        <w:rPr>
          <w:sz w:val="26"/>
          <w:szCs w:val="26"/>
        </w:rPr>
        <w:lastRenderedPageBreak/>
        <w:t>приложению №</w:t>
      </w:r>
      <w:r w:rsidR="00214555" w:rsidRPr="00F02796">
        <w:rPr>
          <w:sz w:val="26"/>
          <w:szCs w:val="26"/>
        </w:rPr>
        <w:t> </w:t>
      </w:r>
      <w:r w:rsidR="00983017" w:rsidRPr="00F02796">
        <w:rPr>
          <w:sz w:val="26"/>
          <w:szCs w:val="26"/>
        </w:rPr>
        <w:t>1 к</w:t>
      </w:r>
      <w:r w:rsidR="00185C83" w:rsidRPr="00F02796">
        <w:rPr>
          <w:sz w:val="26"/>
          <w:szCs w:val="26"/>
        </w:rPr>
        <w:t> </w:t>
      </w:r>
      <w:r w:rsidR="00983017" w:rsidRPr="00F02796">
        <w:rPr>
          <w:sz w:val="26"/>
          <w:szCs w:val="26"/>
        </w:rPr>
        <w:t>настоящему постановлению;</w:t>
      </w:r>
      <w:proofErr w:type="gramEnd"/>
    </w:p>
    <w:p w:rsidR="00983017" w:rsidRPr="00F02796" w:rsidRDefault="007C73F8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sz w:val="26"/>
          <w:szCs w:val="26"/>
        </w:rPr>
      </w:pPr>
      <w:r w:rsidRPr="00F02796">
        <w:rPr>
          <w:sz w:val="26"/>
          <w:szCs w:val="26"/>
        </w:rPr>
        <w:t xml:space="preserve">1.2. </w:t>
      </w:r>
      <w:r w:rsidR="00983017" w:rsidRPr="00F02796">
        <w:rPr>
          <w:sz w:val="26"/>
          <w:szCs w:val="26"/>
        </w:rPr>
        <w:t xml:space="preserve">дополнить пунктом </w:t>
      </w:r>
      <w:r w:rsidR="00653962" w:rsidRPr="00F02796">
        <w:rPr>
          <w:sz w:val="26"/>
          <w:szCs w:val="26"/>
        </w:rPr>
        <w:t>3.2</w:t>
      </w:r>
      <w:r w:rsidR="00983017" w:rsidRPr="00F02796">
        <w:rPr>
          <w:sz w:val="26"/>
          <w:szCs w:val="26"/>
        </w:rPr>
        <w:t xml:space="preserve"> следующего содержания:</w:t>
      </w:r>
    </w:p>
    <w:p w:rsidR="00B5269F" w:rsidRPr="00F02796" w:rsidRDefault="00983017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sz w:val="26"/>
          <w:szCs w:val="26"/>
        </w:rPr>
      </w:pPr>
      <w:r w:rsidRPr="00F02796">
        <w:rPr>
          <w:sz w:val="26"/>
          <w:szCs w:val="26"/>
        </w:rPr>
        <w:t>«</w:t>
      </w:r>
      <w:r w:rsidR="00185C83" w:rsidRPr="00F02796">
        <w:rPr>
          <w:sz w:val="26"/>
          <w:szCs w:val="26"/>
        </w:rPr>
        <w:t>3.2</w:t>
      </w:r>
      <w:r w:rsidR="00B5269F" w:rsidRPr="00F02796">
        <w:rPr>
          <w:sz w:val="26"/>
          <w:szCs w:val="26"/>
        </w:rPr>
        <w:t xml:space="preserve">. </w:t>
      </w:r>
      <w:proofErr w:type="gramStart"/>
      <w:r w:rsidR="00B5269F" w:rsidRPr="00F02796">
        <w:rPr>
          <w:sz w:val="26"/>
          <w:szCs w:val="26"/>
        </w:rPr>
        <w:t xml:space="preserve">Утвердить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</w:r>
      <w:r w:rsidR="00B5269F" w:rsidRPr="00F02796">
        <w:rPr>
          <w:kern w:val="28"/>
          <w:sz w:val="26"/>
          <w:szCs w:val="26"/>
        </w:rPr>
        <w:t xml:space="preserve">муниципального контроля </w:t>
      </w:r>
      <w:r w:rsidR="002D0A6A" w:rsidRPr="00F02796">
        <w:rPr>
          <w:kern w:val="28"/>
          <w:sz w:val="26"/>
          <w:szCs w:val="26"/>
        </w:rPr>
        <w:t>в области торговой деятельности</w:t>
      </w:r>
      <w:r w:rsidR="002D0A6A" w:rsidRPr="00F02796">
        <w:rPr>
          <w:sz w:val="26"/>
          <w:szCs w:val="26"/>
        </w:rPr>
        <w:t xml:space="preserve"> </w:t>
      </w:r>
      <w:r w:rsidR="002D0A6A" w:rsidRPr="00F02796">
        <w:rPr>
          <w:kern w:val="28"/>
          <w:sz w:val="26"/>
          <w:szCs w:val="26"/>
        </w:rPr>
        <w:t>на территории муниципального образования города Чебоксары</w:t>
      </w:r>
      <w:r w:rsidR="00B5269F" w:rsidRPr="00F02796">
        <w:rPr>
          <w:sz w:val="26"/>
          <w:szCs w:val="26"/>
        </w:rPr>
        <w:t>, согласно приложению № </w:t>
      </w:r>
      <w:r w:rsidRPr="00F02796">
        <w:rPr>
          <w:sz w:val="26"/>
          <w:szCs w:val="26"/>
        </w:rPr>
        <w:t>5</w:t>
      </w:r>
      <w:r w:rsidR="00B5269F" w:rsidRPr="00F02796">
        <w:rPr>
          <w:sz w:val="26"/>
          <w:szCs w:val="26"/>
        </w:rPr>
        <w:t xml:space="preserve"> к настоящему постановлению</w:t>
      </w:r>
      <w:r w:rsidR="00C20E9C" w:rsidRPr="00F02796">
        <w:rPr>
          <w:sz w:val="26"/>
          <w:szCs w:val="26"/>
        </w:rPr>
        <w:t>.</w:t>
      </w:r>
      <w:r w:rsidR="004858D9" w:rsidRPr="00F02796">
        <w:rPr>
          <w:sz w:val="26"/>
          <w:szCs w:val="26"/>
        </w:rPr>
        <w:t>»</w:t>
      </w:r>
      <w:r w:rsidR="00395DF4" w:rsidRPr="00F02796">
        <w:rPr>
          <w:sz w:val="26"/>
          <w:szCs w:val="26"/>
        </w:rPr>
        <w:t>, приняв указанный в данном пункте перечень согласно приложению № 2 к</w:t>
      </w:r>
      <w:r w:rsidR="00185C83" w:rsidRPr="00F02796">
        <w:rPr>
          <w:sz w:val="26"/>
          <w:szCs w:val="26"/>
        </w:rPr>
        <w:t> </w:t>
      </w:r>
      <w:r w:rsidR="00395DF4" w:rsidRPr="00F02796">
        <w:rPr>
          <w:sz w:val="26"/>
          <w:szCs w:val="26"/>
        </w:rPr>
        <w:t>настоящему постановлению;</w:t>
      </w:r>
      <w:proofErr w:type="gramEnd"/>
    </w:p>
    <w:p w:rsidR="00C20E9C" w:rsidRPr="00F02796" w:rsidRDefault="007C73F8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bCs/>
          <w:kern w:val="28"/>
          <w:sz w:val="26"/>
          <w:szCs w:val="26"/>
        </w:rPr>
      </w:pPr>
      <w:r w:rsidRPr="00F02796">
        <w:rPr>
          <w:rFonts w:eastAsia="Times New Roman"/>
          <w:bCs/>
          <w:kern w:val="28"/>
          <w:sz w:val="26"/>
          <w:szCs w:val="26"/>
        </w:rPr>
        <w:t xml:space="preserve">1.3. </w:t>
      </w:r>
      <w:r w:rsidR="00C20E9C" w:rsidRPr="00F02796">
        <w:rPr>
          <w:rFonts w:eastAsia="Times New Roman"/>
          <w:bCs/>
          <w:kern w:val="28"/>
          <w:sz w:val="26"/>
          <w:szCs w:val="26"/>
        </w:rPr>
        <w:t>дополнить пункт</w:t>
      </w:r>
      <w:r w:rsidR="00A42952" w:rsidRPr="00F02796">
        <w:rPr>
          <w:rFonts w:eastAsia="Times New Roman"/>
          <w:bCs/>
          <w:kern w:val="28"/>
          <w:sz w:val="26"/>
          <w:szCs w:val="26"/>
        </w:rPr>
        <w:t xml:space="preserve">ами </w:t>
      </w:r>
      <w:r w:rsidR="00653962" w:rsidRPr="00F02796">
        <w:rPr>
          <w:rFonts w:eastAsia="Times New Roman"/>
          <w:bCs/>
          <w:kern w:val="28"/>
          <w:sz w:val="26"/>
          <w:szCs w:val="26"/>
        </w:rPr>
        <w:t>4.1</w:t>
      </w:r>
      <w:r w:rsidR="00A42952" w:rsidRPr="00F02796">
        <w:rPr>
          <w:rFonts w:eastAsia="Times New Roman"/>
          <w:bCs/>
          <w:kern w:val="28"/>
          <w:sz w:val="26"/>
          <w:szCs w:val="26"/>
        </w:rPr>
        <w:t xml:space="preserve"> и </w:t>
      </w:r>
      <w:r w:rsidR="00653962" w:rsidRPr="00F02796">
        <w:rPr>
          <w:rFonts w:eastAsia="Times New Roman"/>
          <w:bCs/>
          <w:kern w:val="28"/>
          <w:sz w:val="26"/>
          <w:szCs w:val="26"/>
        </w:rPr>
        <w:t>4.2</w:t>
      </w:r>
      <w:r w:rsidR="00C20E9C" w:rsidRPr="00F02796">
        <w:rPr>
          <w:rFonts w:eastAsia="Times New Roman"/>
          <w:bCs/>
          <w:kern w:val="28"/>
          <w:sz w:val="26"/>
          <w:szCs w:val="26"/>
        </w:rPr>
        <w:t xml:space="preserve"> следующего содержания:</w:t>
      </w:r>
    </w:p>
    <w:p w:rsidR="00A42952" w:rsidRPr="00F02796" w:rsidRDefault="004858D9" w:rsidP="00395DF4">
      <w:pPr>
        <w:spacing w:line="336" w:lineRule="auto"/>
        <w:ind w:firstLine="709"/>
        <w:jc w:val="both"/>
        <w:rPr>
          <w:sz w:val="26"/>
          <w:szCs w:val="26"/>
        </w:rPr>
      </w:pPr>
      <w:r w:rsidRPr="00F02796">
        <w:rPr>
          <w:sz w:val="26"/>
          <w:szCs w:val="26"/>
        </w:rPr>
        <w:t>«</w:t>
      </w:r>
      <w:r w:rsidR="00653962" w:rsidRPr="00F02796">
        <w:rPr>
          <w:sz w:val="26"/>
          <w:szCs w:val="26"/>
        </w:rPr>
        <w:t>4.1. </w:t>
      </w:r>
      <w:r w:rsidR="00744E5E" w:rsidRPr="00F02796">
        <w:rPr>
          <w:sz w:val="26"/>
          <w:szCs w:val="26"/>
        </w:rPr>
        <w:t xml:space="preserve">Управлению </w:t>
      </w:r>
      <w:r w:rsidR="00A42952" w:rsidRPr="00F02796">
        <w:rPr>
          <w:sz w:val="26"/>
          <w:szCs w:val="26"/>
        </w:rPr>
        <w:t>ЖКХ, энергетики, транспорта и связи</w:t>
      </w:r>
      <w:r w:rsidR="00744E5E" w:rsidRPr="00F02796">
        <w:rPr>
          <w:sz w:val="26"/>
          <w:szCs w:val="26"/>
        </w:rPr>
        <w:t xml:space="preserve"> администрации города Чебоксары обеспечить своевременную актуализацию Перечня</w:t>
      </w:r>
      <w:r w:rsidR="00653962" w:rsidRPr="00F02796">
        <w:rPr>
          <w:sz w:val="26"/>
          <w:szCs w:val="26"/>
        </w:rPr>
        <w:t xml:space="preserve">, указанного в </w:t>
      </w:r>
      <w:r w:rsidR="00214555" w:rsidRPr="00F02796">
        <w:rPr>
          <w:sz w:val="26"/>
          <w:szCs w:val="26"/>
        </w:rPr>
        <w:t>приложени</w:t>
      </w:r>
      <w:r w:rsidR="00653962" w:rsidRPr="00F02796">
        <w:rPr>
          <w:sz w:val="26"/>
          <w:szCs w:val="26"/>
        </w:rPr>
        <w:t>и</w:t>
      </w:r>
      <w:r w:rsidR="00214555" w:rsidRPr="00F02796">
        <w:rPr>
          <w:sz w:val="26"/>
          <w:szCs w:val="26"/>
        </w:rPr>
        <w:t xml:space="preserve"> №</w:t>
      </w:r>
      <w:r w:rsidR="00653962" w:rsidRPr="00F02796">
        <w:rPr>
          <w:sz w:val="26"/>
          <w:szCs w:val="26"/>
        </w:rPr>
        <w:t> 4</w:t>
      </w:r>
      <w:r w:rsidR="00214555" w:rsidRPr="00F02796">
        <w:rPr>
          <w:sz w:val="26"/>
          <w:szCs w:val="26"/>
        </w:rPr>
        <w:t xml:space="preserve"> к настоящему постановлению.</w:t>
      </w:r>
    </w:p>
    <w:p w:rsidR="00C20E9C" w:rsidRPr="00F02796" w:rsidRDefault="00653962" w:rsidP="00395DF4">
      <w:pPr>
        <w:spacing w:line="336" w:lineRule="auto"/>
        <w:ind w:firstLine="709"/>
        <w:jc w:val="both"/>
        <w:rPr>
          <w:sz w:val="26"/>
          <w:szCs w:val="26"/>
        </w:rPr>
      </w:pPr>
      <w:r w:rsidRPr="00F02796">
        <w:rPr>
          <w:sz w:val="26"/>
          <w:szCs w:val="26"/>
        </w:rPr>
        <w:t>4.2</w:t>
      </w:r>
      <w:r w:rsidR="00C20E9C" w:rsidRPr="00F02796">
        <w:rPr>
          <w:sz w:val="26"/>
          <w:szCs w:val="26"/>
        </w:rPr>
        <w:t>.</w:t>
      </w:r>
      <w:r w:rsidR="00214555" w:rsidRPr="00F02796">
        <w:rPr>
          <w:sz w:val="26"/>
          <w:szCs w:val="26"/>
        </w:rPr>
        <w:t> </w:t>
      </w:r>
      <w:r w:rsidR="00C20E9C" w:rsidRPr="00F02796">
        <w:rPr>
          <w:sz w:val="26"/>
          <w:szCs w:val="26"/>
        </w:rPr>
        <w:t xml:space="preserve">Управлению </w:t>
      </w:r>
      <w:r w:rsidR="002D0A6A" w:rsidRPr="00F02796">
        <w:rPr>
          <w:sz w:val="26"/>
          <w:szCs w:val="26"/>
        </w:rPr>
        <w:t xml:space="preserve">по развитию потребительского рынка и предпринимательства </w:t>
      </w:r>
      <w:r w:rsidR="00C20E9C" w:rsidRPr="00F02796">
        <w:rPr>
          <w:sz w:val="26"/>
          <w:szCs w:val="26"/>
        </w:rPr>
        <w:t>администрации города Чебоксары обеспечить своевременную актуализацию Перечня</w:t>
      </w:r>
      <w:r w:rsidRPr="00F02796">
        <w:rPr>
          <w:sz w:val="26"/>
          <w:szCs w:val="26"/>
        </w:rPr>
        <w:t>, указанного в</w:t>
      </w:r>
      <w:r w:rsidR="00214555" w:rsidRPr="00F02796">
        <w:rPr>
          <w:sz w:val="26"/>
          <w:szCs w:val="26"/>
        </w:rPr>
        <w:t xml:space="preserve"> приложени</w:t>
      </w:r>
      <w:r w:rsidRPr="00F02796">
        <w:rPr>
          <w:sz w:val="26"/>
          <w:szCs w:val="26"/>
        </w:rPr>
        <w:t>и</w:t>
      </w:r>
      <w:r w:rsidR="00214555" w:rsidRPr="00F02796">
        <w:rPr>
          <w:sz w:val="26"/>
          <w:szCs w:val="26"/>
        </w:rPr>
        <w:t xml:space="preserve"> № 5 к</w:t>
      </w:r>
      <w:r w:rsidRPr="00F02796">
        <w:rPr>
          <w:sz w:val="26"/>
          <w:szCs w:val="26"/>
        </w:rPr>
        <w:t> </w:t>
      </w:r>
      <w:r w:rsidR="00214555" w:rsidRPr="00F02796">
        <w:rPr>
          <w:sz w:val="26"/>
          <w:szCs w:val="26"/>
        </w:rPr>
        <w:t>настоящему постановлению</w:t>
      </w:r>
      <w:proofErr w:type="gramStart"/>
      <w:r w:rsidR="00A42952" w:rsidRPr="00F02796">
        <w:rPr>
          <w:sz w:val="26"/>
          <w:szCs w:val="26"/>
        </w:rPr>
        <w:t>.</w:t>
      </w:r>
      <w:r w:rsidR="004858D9" w:rsidRPr="00F02796">
        <w:rPr>
          <w:sz w:val="26"/>
          <w:szCs w:val="26"/>
        </w:rPr>
        <w:t>»</w:t>
      </w:r>
      <w:r w:rsidRPr="00F02796">
        <w:rPr>
          <w:sz w:val="26"/>
          <w:szCs w:val="26"/>
        </w:rPr>
        <w:t>.</w:t>
      </w:r>
      <w:proofErr w:type="gramEnd"/>
    </w:p>
    <w:p w:rsidR="0086756B" w:rsidRPr="00F02796" w:rsidRDefault="00452240" w:rsidP="00395DF4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bCs/>
          <w:spacing w:val="-4"/>
          <w:kern w:val="28"/>
          <w:sz w:val="26"/>
          <w:szCs w:val="26"/>
        </w:rPr>
      </w:pPr>
      <w:r w:rsidRPr="00F02796">
        <w:rPr>
          <w:rFonts w:eastAsia="Times New Roman"/>
          <w:bCs/>
          <w:spacing w:val="-4"/>
          <w:kern w:val="28"/>
          <w:sz w:val="26"/>
          <w:szCs w:val="26"/>
        </w:rPr>
        <w:t>2</w:t>
      </w:r>
      <w:r w:rsidR="00441D35" w:rsidRPr="00F02796">
        <w:rPr>
          <w:rFonts w:eastAsia="Times New Roman"/>
          <w:bCs/>
          <w:spacing w:val="-4"/>
          <w:kern w:val="28"/>
          <w:sz w:val="26"/>
          <w:szCs w:val="26"/>
        </w:rPr>
        <w:t>.</w:t>
      </w:r>
      <w:r w:rsidR="00572AA3" w:rsidRPr="00F02796">
        <w:rPr>
          <w:rFonts w:eastAsia="Times New Roman"/>
          <w:bCs/>
          <w:spacing w:val="-4"/>
          <w:kern w:val="28"/>
          <w:sz w:val="26"/>
          <w:szCs w:val="26"/>
        </w:rPr>
        <w:t xml:space="preserve"> </w:t>
      </w:r>
      <w:r w:rsidR="00225752" w:rsidRPr="00F02796">
        <w:rPr>
          <w:rFonts w:eastAsia="Times New Roman"/>
          <w:bCs/>
          <w:spacing w:val="-4"/>
          <w:kern w:val="28"/>
          <w:sz w:val="26"/>
          <w:szCs w:val="26"/>
        </w:rPr>
        <w:t>Управлению информации, общественных связей и молодежной политики администрации города Чебоксары</w:t>
      </w:r>
      <w:r w:rsidR="0086756B" w:rsidRPr="00F02796">
        <w:rPr>
          <w:rFonts w:eastAsia="Times New Roman"/>
          <w:bCs/>
          <w:spacing w:val="-4"/>
          <w:kern w:val="28"/>
          <w:sz w:val="26"/>
          <w:szCs w:val="26"/>
        </w:rPr>
        <w:t xml:space="preserve"> опубликовать настоящее постановление </w:t>
      </w:r>
      <w:r w:rsidR="00775366" w:rsidRPr="00F02796">
        <w:rPr>
          <w:rFonts w:eastAsia="Times New Roman"/>
          <w:bCs/>
          <w:spacing w:val="-4"/>
          <w:kern w:val="28"/>
          <w:sz w:val="26"/>
          <w:szCs w:val="26"/>
        </w:rPr>
        <w:t>в средствах массовой информации и на официальном сайте администрации города Чебоксары Чувашской Республики в сети «Интернет».</w:t>
      </w:r>
    </w:p>
    <w:p w:rsidR="00BA2584" w:rsidRPr="00F02796" w:rsidRDefault="00653962" w:rsidP="00395DF4">
      <w:pPr>
        <w:tabs>
          <w:tab w:val="left" w:pos="993"/>
        </w:tabs>
        <w:autoSpaceDE w:val="0"/>
        <w:spacing w:line="336" w:lineRule="auto"/>
        <w:ind w:firstLine="708"/>
        <w:jc w:val="both"/>
        <w:rPr>
          <w:rFonts w:eastAsia="Times New Roman"/>
          <w:bCs/>
          <w:kern w:val="28"/>
          <w:sz w:val="26"/>
          <w:szCs w:val="26"/>
        </w:rPr>
      </w:pPr>
      <w:r w:rsidRPr="00F02796">
        <w:rPr>
          <w:rFonts w:eastAsia="Times New Roman"/>
          <w:bCs/>
          <w:kern w:val="28"/>
          <w:sz w:val="26"/>
          <w:szCs w:val="26"/>
        </w:rPr>
        <w:t>3</w:t>
      </w:r>
      <w:r w:rsidR="004F32E4" w:rsidRPr="00F02796">
        <w:rPr>
          <w:rFonts w:eastAsia="Times New Roman"/>
          <w:bCs/>
          <w:kern w:val="28"/>
          <w:sz w:val="26"/>
          <w:szCs w:val="26"/>
        </w:rPr>
        <w:t>.</w:t>
      </w:r>
      <w:r w:rsidR="00572AA3" w:rsidRPr="00F02796">
        <w:rPr>
          <w:rFonts w:eastAsia="Times New Roman"/>
          <w:bCs/>
          <w:kern w:val="28"/>
          <w:sz w:val="26"/>
          <w:szCs w:val="26"/>
        </w:rPr>
        <w:t xml:space="preserve"> </w:t>
      </w:r>
      <w:r w:rsidR="004F32E4" w:rsidRPr="00F02796">
        <w:rPr>
          <w:rFonts w:eastAsia="Times New Roman"/>
          <w:bCs/>
          <w:kern w:val="28"/>
          <w:sz w:val="26"/>
          <w:szCs w:val="26"/>
        </w:rPr>
        <w:t>Настоящее постановление в</w:t>
      </w:r>
      <w:r w:rsidR="00E3660C" w:rsidRPr="00F02796">
        <w:rPr>
          <w:rFonts w:eastAsia="Times New Roman"/>
          <w:bCs/>
          <w:kern w:val="28"/>
          <w:sz w:val="26"/>
          <w:szCs w:val="26"/>
        </w:rPr>
        <w:t xml:space="preserve">ступает в силу со дня его официального опубликования. </w:t>
      </w:r>
    </w:p>
    <w:p w:rsidR="0086756B" w:rsidRPr="00F02796" w:rsidRDefault="00653962" w:rsidP="00395DF4">
      <w:pPr>
        <w:tabs>
          <w:tab w:val="left" w:pos="993"/>
        </w:tabs>
        <w:autoSpaceDE w:val="0"/>
        <w:spacing w:line="336" w:lineRule="auto"/>
        <w:ind w:firstLine="708"/>
        <w:jc w:val="both"/>
        <w:rPr>
          <w:rFonts w:eastAsia="Times New Roman"/>
          <w:bCs/>
          <w:kern w:val="28"/>
          <w:sz w:val="26"/>
          <w:szCs w:val="26"/>
        </w:rPr>
      </w:pPr>
      <w:r w:rsidRPr="00F02796">
        <w:rPr>
          <w:rFonts w:eastAsia="Times New Roman"/>
          <w:bCs/>
          <w:kern w:val="28"/>
          <w:sz w:val="26"/>
          <w:szCs w:val="26"/>
        </w:rPr>
        <w:t>4</w:t>
      </w:r>
      <w:r w:rsidR="005D4C26" w:rsidRPr="00F02796">
        <w:rPr>
          <w:rFonts w:eastAsia="Times New Roman"/>
          <w:bCs/>
          <w:kern w:val="28"/>
          <w:sz w:val="26"/>
          <w:szCs w:val="26"/>
        </w:rPr>
        <w:t>.</w:t>
      </w:r>
      <w:r w:rsidR="00572AA3" w:rsidRPr="00F02796">
        <w:rPr>
          <w:rFonts w:eastAsia="Times New Roman"/>
          <w:bCs/>
          <w:kern w:val="28"/>
          <w:sz w:val="26"/>
          <w:szCs w:val="26"/>
        </w:rPr>
        <w:t xml:space="preserve"> </w:t>
      </w:r>
      <w:proofErr w:type="gramStart"/>
      <w:r w:rsidR="005D4C26" w:rsidRPr="00F02796">
        <w:rPr>
          <w:rFonts w:eastAsia="Times New Roman"/>
          <w:bCs/>
          <w:kern w:val="28"/>
          <w:sz w:val="26"/>
          <w:szCs w:val="26"/>
        </w:rPr>
        <w:t>Контроль за</w:t>
      </w:r>
      <w:proofErr w:type="gramEnd"/>
      <w:r w:rsidR="005D4C26" w:rsidRPr="00F02796">
        <w:rPr>
          <w:rFonts w:eastAsia="Times New Roman"/>
          <w:bCs/>
          <w:kern w:val="28"/>
          <w:sz w:val="26"/>
          <w:szCs w:val="26"/>
        </w:rPr>
        <w:t xml:space="preserve"> исполнением</w:t>
      </w:r>
      <w:r w:rsidR="0086756B" w:rsidRPr="00F02796">
        <w:rPr>
          <w:rFonts w:eastAsia="Times New Roman"/>
          <w:bCs/>
          <w:kern w:val="28"/>
          <w:sz w:val="26"/>
          <w:szCs w:val="26"/>
        </w:rPr>
        <w:t xml:space="preserve"> настоящего постановления возложить </w:t>
      </w:r>
      <w:r w:rsidR="00225752" w:rsidRPr="00F02796">
        <w:rPr>
          <w:sz w:val="26"/>
          <w:szCs w:val="26"/>
        </w:rPr>
        <w:t>на </w:t>
      </w:r>
      <w:r w:rsidR="0070736F" w:rsidRPr="00F02796">
        <w:rPr>
          <w:sz w:val="26"/>
          <w:szCs w:val="26"/>
        </w:rPr>
        <w:t xml:space="preserve">заместителя главы администрации </w:t>
      </w:r>
      <w:r w:rsidR="00F36410" w:rsidRPr="00F02796">
        <w:rPr>
          <w:sz w:val="26"/>
          <w:szCs w:val="26"/>
        </w:rPr>
        <w:t>по экономическому развитию и финансам</w:t>
      </w:r>
      <w:r w:rsidR="00452240" w:rsidRPr="00F02796">
        <w:rPr>
          <w:sz w:val="26"/>
          <w:szCs w:val="26"/>
        </w:rPr>
        <w:t>.</w:t>
      </w:r>
    </w:p>
    <w:p w:rsidR="00441D35" w:rsidRPr="00F02796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6"/>
          <w:szCs w:val="26"/>
        </w:rPr>
      </w:pPr>
    </w:p>
    <w:p w:rsidR="00C045BF" w:rsidRPr="00F02796" w:rsidRDefault="00C045BF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6"/>
          <w:szCs w:val="26"/>
        </w:rPr>
      </w:pPr>
    </w:p>
    <w:p w:rsidR="00A820CD" w:rsidRPr="00F02796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6"/>
          <w:szCs w:val="26"/>
        </w:rPr>
      </w:pPr>
      <w:r w:rsidRPr="00F02796">
        <w:rPr>
          <w:bCs/>
          <w:sz w:val="26"/>
          <w:szCs w:val="26"/>
        </w:rPr>
        <w:t>Глава администрации</w:t>
      </w:r>
      <w:r w:rsidR="00F36410" w:rsidRPr="00F02796">
        <w:rPr>
          <w:bCs/>
          <w:sz w:val="26"/>
          <w:szCs w:val="26"/>
        </w:rPr>
        <w:t xml:space="preserve"> </w:t>
      </w:r>
      <w:r w:rsidR="00A820CD" w:rsidRPr="00F02796">
        <w:rPr>
          <w:bCs/>
          <w:sz w:val="26"/>
          <w:szCs w:val="26"/>
        </w:rPr>
        <w:t xml:space="preserve">города Чебоксары  </w:t>
      </w:r>
      <w:r w:rsidR="00F36410" w:rsidRPr="00F02796">
        <w:rPr>
          <w:bCs/>
          <w:sz w:val="26"/>
          <w:szCs w:val="26"/>
        </w:rPr>
        <w:t xml:space="preserve">       </w:t>
      </w:r>
      <w:r w:rsidR="00A820CD" w:rsidRPr="00F02796">
        <w:rPr>
          <w:bCs/>
          <w:sz w:val="26"/>
          <w:szCs w:val="26"/>
        </w:rPr>
        <w:t xml:space="preserve">                   </w:t>
      </w:r>
      <w:r w:rsidR="00F20AC9" w:rsidRPr="00F02796">
        <w:rPr>
          <w:bCs/>
          <w:sz w:val="26"/>
          <w:szCs w:val="26"/>
        </w:rPr>
        <w:t xml:space="preserve"> </w:t>
      </w:r>
      <w:r w:rsidR="00C045BF" w:rsidRPr="00F02796">
        <w:rPr>
          <w:bCs/>
          <w:sz w:val="26"/>
          <w:szCs w:val="26"/>
        </w:rPr>
        <w:tab/>
      </w:r>
      <w:r w:rsidR="00C045BF" w:rsidRPr="00F02796">
        <w:rPr>
          <w:bCs/>
          <w:sz w:val="26"/>
          <w:szCs w:val="26"/>
        </w:rPr>
        <w:tab/>
      </w:r>
      <w:r w:rsidR="00F20AC9" w:rsidRPr="00F02796">
        <w:rPr>
          <w:bCs/>
          <w:sz w:val="26"/>
          <w:szCs w:val="26"/>
        </w:rPr>
        <w:t xml:space="preserve">   </w:t>
      </w:r>
      <w:r w:rsidR="00D623A6" w:rsidRPr="00F02796">
        <w:rPr>
          <w:bCs/>
          <w:sz w:val="26"/>
          <w:szCs w:val="26"/>
        </w:rPr>
        <w:t xml:space="preserve">  </w:t>
      </w:r>
      <w:r w:rsidRPr="00F02796">
        <w:rPr>
          <w:bCs/>
          <w:sz w:val="26"/>
          <w:szCs w:val="26"/>
        </w:rPr>
        <w:t>А.О.</w:t>
      </w:r>
      <w:r w:rsidR="00452240" w:rsidRPr="00F02796">
        <w:rPr>
          <w:bCs/>
          <w:sz w:val="26"/>
          <w:szCs w:val="26"/>
        </w:rPr>
        <w:t> </w:t>
      </w:r>
      <w:r w:rsidRPr="00F02796">
        <w:rPr>
          <w:bCs/>
          <w:sz w:val="26"/>
          <w:szCs w:val="26"/>
        </w:rPr>
        <w:t>Ладыко</w:t>
      </w:r>
      <w:r w:rsidR="00620A9C" w:rsidRPr="00F02796">
        <w:rPr>
          <w:bCs/>
          <w:sz w:val="26"/>
          <w:szCs w:val="26"/>
        </w:rPr>
        <w:t>в</w:t>
      </w:r>
    </w:p>
    <w:p w:rsidR="002D0A6A" w:rsidRPr="00F02796" w:rsidRDefault="002D0A6A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6"/>
          <w:szCs w:val="26"/>
        </w:rPr>
        <w:sectPr w:rsidR="002D0A6A" w:rsidRPr="00F02796" w:rsidSect="00214555">
          <w:headerReference w:type="even" r:id="rId9"/>
          <w:footerReference w:type="first" r:id="rId10"/>
          <w:pgSz w:w="11906" w:h="16838" w:code="9"/>
          <w:pgMar w:top="851" w:right="851" w:bottom="851" w:left="1985" w:header="709" w:footer="771" w:gutter="0"/>
          <w:pgNumType w:start="1"/>
          <w:cols w:space="708"/>
          <w:titlePg/>
          <w:docGrid w:linePitch="381"/>
        </w:sectPr>
      </w:pPr>
    </w:p>
    <w:p w:rsidR="00355079" w:rsidRPr="00F02796" w:rsidRDefault="00355079" w:rsidP="00C045BF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lastRenderedPageBreak/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</w:t>
      </w:r>
      <w:r w:rsidR="00601D8E" w:rsidRPr="00F02796">
        <w:rPr>
          <w:caps/>
          <w:kern w:val="24"/>
        </w:rPr>
        <w:t>1</w:t>
      </w:r>
      <w:r w:rsidRPr="00F02796">
        <w:rPr>
          <w:caps/>
          <w:kern w:val="24"/>
        </w:rPr>
        <w:t xml:space="preserve"> </w:t>
      </w:r>
    </w:p>
    <w:p w:rsidR="00601D8E" w:rsidRPr="00F02796" w:rsidRDefault="00C045BF" w:rsidP="00C045BF">
      <w:pPr>
        <w:tabs>
          <w:tab w:val="left" w:pos="0"/>
        </w:tabs>
        <w:ind w:left="4961"/>
      </w:pPr>
      <w:r w:rsidRPr="00F02796">
        <w:t xml:space="preserve">к </w:t>
      </w:r>
      <w:r w:rsidR="00601D8E" w:rsidRPr="00F02796">
        <w:t>постановлени</w:t>
      </w:r>
      <w:r w:rsidRPr="00F02796">
        <w:t>ю</w:t>
      </w:r>
      <w:r w:rsidR="00601D8E" w:rsidRPr="00F02796">
        <w:t xml:space="preserve"> администрации </w:t>
      </w:r>
    </w:p>
    <w:p w:rsidR="00601D8E" w:rsidRPr="00F02796" w:rsidRDefault="00601D8E" w:rsidP="00C045BF">
      <w:pPr>
        <w:tabs>
          <w:tab w:val="left" w:pos="0"/>
        </w:tabs>
        <w:ind w:left="4961"/>
      </w:pPr>
      <w:r w:rsidRPr="00F02796">
        <w:t>города Чебоксары</w:t>
      </w:r>
    </w:p>
    <w:p w:rsidR="00355079" w:rsidRPr="00F02796" w:rsidRDefault="00C045BF" w:rsidP="00C045BF">
      <w:pPr>
        <w:tabs>
          <w:tab w:val="left" w:pos="0"/>
        </w:tabs>
        <w:ind w:left="4961"/>
      </w:pPr>
      <w:r w:rsidRPr="00F02796">
        <w:t xml:space="preserve">от </w:t>
      </w:r>
      <w:r w:rsidR="00355079" w:rsidRPr="00F02796">
        <w:t>_________________ №________</w:t>
      </w:r>
    </w:p>
    <w:p w:rsidR="00601D8E" w:rsidRPr="00F02796" w:rsidRDefault="00601D8E" w:rsidP="00C045BF">
      <w:pPr>
        <w:tabs>
          <w:tab w:val="left" w:pos="0"/>
        </w:tabs>
        <w:ind w:left="4961"/>
        <w:rPr>
          <w:caps/>
          <w:kern w:val="24"/>
        </w:rPr>
      </w:pPr>
    </w:p>
    <w:p w:rsidR="00601D8E" w:rsidRPr="00F02796" w:rsidRDefault="00601D8E" w:rsidP="00C045BF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4 </w:t>
      </w:r>
    </w:p>
    <w:p w:rsidR="00601D8E" w:rsidRPr="00F02796" w:rsidRDefault="00601D8E" w:rsidP="00C045BF">
      <w:pPr>
        <w:tabs>
          <w:tab w:val="left" w:pos="0"/>
        </w:tabs>
        <w:ind w:left="4961"/>
      </w:pPr>
      <w:r w:rsidRPr="00F02796">
        <w:t xml:space="preserve">к постановлению администрации </w:t>
      </w:r>
    </w:p>
    <w:p w:rsidR="00601D8E" w:rsidRPr="00F02796" w:rsidRDefault="00601D8E" w:rsidP="00C045BF">
      <w:pPr>
        <w:tabs>
          <w:tab w:val="left" w:pos="0"/>
        </w:tabs>
        <w:ind w:left="4961"/>
      </w:pPr>
      <w:r w:rsidRPr="00F02796">
        <w:t>города Чебоксары</w:t>
      </w:r>
    </w:p>
    <w:p w:rsidR="00601D8E" w:rsidRPr="00F02796" w:rsidRDefault="00601D8E" w:rsidP="00C045BF">
      <w:pPr>
        <w:tabs>
          <w:tab w:val="left" w:pos="0"/>
        </w:tabs>
        <w:ind w:left="4961"/>
      </w:pPr>
      <w:r w:rsidRPr="00F02796">
        <w:t>от 13.12.2017 № 2889</w:t>
      </w:r>
    </w:p>
    <w:p w:rsidR="00355079" w:rsidRPr="00F02796" w:rsidRDefault="00355079" w:rsidP="00355079">
      <w:pPr>
        <w:jc w:val="center"/>
      </w:pPr>
    </w:p>
    <w:p w:rsidR="00355079" w:rsidRPr="00F02796" w:rsidRDefault="00355079" w:rsidP="00355079">
      <w:pPr>
        <w:jc w:val="center"/>
      </w:pPr>
      <w:r w:rsidRPr="00F02796">
        <w:t>Перечень</w:t>
      </w:r>
    </w:p>
    <w:p w:rsidR="00355079" w:rsidRPr="00F02796" w:rsidRDefault="00355079" w:rsidP="00355079">
      <w:pPr>
        <w:jc w:val="center"/>
      </w:pPr>
      <w:r w:rsidRPr="00F02796">
        <w:t>нормативных правовых актов или их отдельных частей, содержащих обязательные требования, соблюдение которых оценивается при проведении мероприятий по контролю при осуществлении муниципального контроля за сохранностью автомобильных дорог местного значения в границах Чебоксарского городского округа</w:t>
      </w:r>
    </w:p>
    <w:p w:rsidR="00355079" w:rsidRPr="00F02796" w:rsidRDefault="00355079" w:rsidP="00355079">
      <w:pPr>
        <w:keepNext/>
        <w:outlineLvl w:val="0"/>
        <w:rPr>
          <w:rFonts w:eastAsia="Times New Roman"/>
          <w:bCs/>
        </w:rPr>
      </w:pPr>
    </w:p>
    <w:p w:rsidR="00355079" w:rsidRPr="00F02796" w:rsidRDefault="00355079" w:rsidP="00466D74">
      <w:pPr>
        <w:widowControl/>
        <w:shd w:val="clear" w:color="auto" w:fill="FFFFFF"/>
        <w:suppressAutoHyphens w:val="0"/>
        <w:jc w:val="center"/>
        <w:rPr>
          <w:rFonts w:eastAsia="Times New Roman"/>
          <w:color w:val="22272F"/>
          <w:kern w:val="0"/>
          <w:lang w:eastAsia="ru-RU"/>
        </w:rPr>
      </w:pPr>
      <w:r w:rsidRPr="00F02796">
        <w:rPr>
          <w:rFonts w:eastAsia="Times New Roman"/>
          <w:color w:val="22272F"/>
          <w:kern w:val="0"/>
          <w:lang w:eastAsia="ru-RU"/>
        </w:rPr>
        <w:t xml:space="preserve">Раздел </w:t>
      </w:r>
      <w:r w:rsidRPr="00F02796">
        <w:rPr>
          <w:rFonts w:eastAsia="Times New Roman"/>
          <w:color w:val="22272F"/>
          <w:kern w:val="0"/>
          <w:lang w:val="en-US" w:eastAsia="ru-RU"/>
        </w:rPr>
        <w:t>I</w:t>
      </w:r>
      <w:r w:rsidRPr="00F02796">
        <w:rPr>
          <w:rFonts w:eastAsia="Times New Roman"/>
          <w:color w:val="22272F"/>
          <w:kern w:val="0"/>
          <w:lang w:eastAsia="ru-RU"/>
        </w:rPr>
        <w:t xml:space="preserve">. Международные договоры Российской Федерации и </w:t>
      </w:r>
      <w:r w:rsidR="00E649CB" w:rsidRPr="00F02796">
        <w:rPr>
          <w:rFonts w:eastAsia="Times New Roman"/>
          <w:color w:val="22272F"/>
          <w:kern w:val="0"/>
          <w:lang w:eastAsia="ru-RU"/>
        </w:rPr>
        <w:br/>
      </w:r>
      <w:r w:rsidRPr="00F02796">
        <w:rPr>
          <w:rFonts w:eastAsia="Times New Roman"/>
          <w:color w:val="22272F"/>
          <w:kern w:val="0"/>
          <w:lang w:eastAsia="ru-RU"/>
        </w:rPr>
        <w:t>акты органов Евразийского экономического союза</w:t>
      </w:r>
    </w:p>
    <w:p w:rsidR="000969AF" w:rsidRPr="00F02796" w:rsidRDefault="000969AF" w:rsidP="00466D74">
      <w:pPr>
        <w:widowControl/>
        <w:shd w:val="clear" w:color="auto" w:fill="FFFFFF"/>
        <w:suppressAutoHyphens w:val="0"/>
        <w:jc w:val="center"/>
        <w:rPr>
          <w:rFonts w:eastAsia="Times New Roman"/>
          <w:color w:val="22272F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5"/>
        <w:gridCol w:w="4072"/>
        <w:gridCol w:w="2410"/>
      </w:tblGrid>
      <w:tr w:rsidR="00355079" w:rsidRPr="00F02796" w:rsidTr="00466D74">
        <w:tc>
          <w:tcPr>
            <w:tcW w:w="562" w:type="dxa"/>
            <w:hideMark/>
          </w:tcPr>
          <w:p w:rsidR="00355079" w:rsidRPr="00F02796" w:rsidRDefault="00355079" w:rsidP="00466D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№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п</w:t>
            </w:r>
            <w:r w:rsidR="00466D74" w:rsidRPr="00F02796">
              <w:rPr>
                <w:rFonts w:eastAsia="Times New Roman"/>
                <w:kern w:val="0"/>
                <w:lang w:eastAsia="ru-RU"/>
              </w:rPr>
              <w:t>.</w:t>
            </w:r>
            <w:r w:rsidRPr="00F02796">
              <w:rPr>
                <w:rFonts w:eastAsia="Times New Roman"/>
                <w:kern w:val="0"/>
                <w:lang w:eastAsia="ru-RU"/>
              </w:rPr>
              <w:t>п</w:t>
            </w:r>
            <w:r w:rsidR="00466D74" w:rsidRPr="00F0279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2165" w:type="dxa"/>
            <w:hideMark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Наименование и реквизиты акта</w:t>
            </w:r>
          </w:p>
        </w:tc>
        <w:tc>
          <w:tcPr>
            <w:tcW w:w="4072" w:type="dxa"/>
            <w:hideMark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рых устанавливаются обязательные требования</w:t>
            </w:r>
          </w:p>
        </w:tc>
        <w:tc>
          <w:tcPr>
            <w:tcW w:w="2410" w:type="dxa"/>
            <w:hideMark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Указание на стру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турные единицы акта, соблюдение которых оценивается при пр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ведении мероприятий по контролю</w:t>
            </w:r>
          </w:p>
        </w:tc>
      </w:tr>
      <w:tr w:rsidR="00355079" w:rsidRPr="00F02796" w:rsidTr="00466D74">
        <w:tc>
          <w:tcPr>
            <w:tcW w:w="562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165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072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10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355079" w:rsidRPr="00F02796" w:rsidTr="00466D74">
        <w:tc>
          <w:tcPr>
            <w:tcW w:w="562" w:type="dxa"/>
            <w:vMerge w:val="restart"/>
            <w:hideMark/>
          </w:tcPr>
          <w:p w:rsidR="00355079" w:rsidRPr="00F02796" w:rsidRDefault="00355079" w:rsidP="0035507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165" w:type="dxa"/>
            <w:vMerge w:val="restart"/>
            <w:hideMark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hyperlink r:id="rId11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TP ТС 014/2011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>. «Технический р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гламент таможе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н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ного союза «Бе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з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опасность автом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о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бильных дорог», утвержденный Р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шением Комиссии Таможенного со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ю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за от 18 октября 2011 г. № 827</w:t>
            </w:r>
          </w:p>
        </w:tc>
        <w:tc>
          <w:tcPr>
            <w:tcW w:w="4072" w:type="dxa"/>
            <w:hideMark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2410" w:type="dxa"/>
            <w:hideMark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1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части 13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и </w:t>
            </w:r>
            <w:hyperlink r:id="rId1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14 статьи 3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статья 4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5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части 22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- </w:t>
            </w:r>
            <w:hyperlink r:id="rId16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 статьи 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7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статья 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35507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35507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072" w:type="dxa"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Физические лица, индивидуальные предприниматели и юридические л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 - владельцы (водители) крупног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цах Чебоксарского городского округа при условии, при условии что ук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занный маршрут, часть маршрута не проходят по автомобильным дорогам регионального или межмуниципал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ного значения, участкам таких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дорог, по автомобильным дорогам местного значения, распол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женным на территориях двух и более муниципальных образований (мун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ципальных районов, городских окр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гов), федерального значения, учас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кам таких автомобильных дорог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18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часть 13.10 статьи 3</w:t>
              </w:r>
            </w:hyperlink>
          </w:p>
        </w:tc>
      </w:tr>
    </w:tbl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II</w:t>
      </w:r>
      <w:r w:rsidRPr="00F02796">
        <w:rPr>
          <w:rFonts w:eastAsia="Times New Roman"/>
          <w:kern w:val="0"/>
          <w:lang w:eastAsia="ru-RU"/>
        </w:rPr>
        <w:t>. Федеральные законы</w:t>
      </w:r>
    </w:p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5"/>
        <w:gridCol w:w="4072"/>
        <w:gridCol w:w="2410"/>
      </w:tblGrid>
      <w:tr w:rsidR="00355079" w:rsidRPr="00F02796" w:rsidTr="00466D74">
        <w:tc>
          <w:tcPr>
            <w:tcW w:w="562" w:type="dxa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№</w:t>
            </w:r>
            <w:r w:rsidRPr="00F02796">
              <w:rPr>
                <w:rFonts w:eastAsiaTheme="minorHAnsi"/>
                <w:kern w:val="0"/>
                <w:lang w:eastAsia="en-US"/>
              </w:rPr>
              <w:br/>
              <w:t>п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>.</w:t>
            </w:r>
            <w:r w:rsidRPr="00F02796">
              <w:rPr>
                <w:rFonts w:eastAsiaTheme="minorHAnsi"/>
                <w:kern w:val="0"/>
                <w:lang w:eastAsia="en-US"/>
              </w:rPr>
              <w:t>п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>.</w:t>
            </w:r>
          </w:p>
        </w:tc>
        <w:tc>
          <w:tcPr>
            <w:tcW w:w="2165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Наименование и реквизиты акта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рых устанавливаются обязательные требования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Указание на стру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турные единицы акта, соблюдение которых оценивается при пр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ведении мероприятий по контролю</w:t>
            </w:r>
          </w:p>
        </w:tc>
      </w:tr>
      <w:tr w:rsidR="00355079" w:rsidRPr="00F02796" w:rsidTr="00466D74">
        <w:tc>
          <w:tcPr>
            <w:tcW w:w="562" w:type="dxa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2165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4</w:t>
            </w:r>
          </w:p>
        </w:tc>
      </w:tr>
      <w:tr w:rsidR="00355079" w:rsidRPr="00F02796" w:rsidTr="00466D74">
        <w:tc>
          <w:tcPr>
            <w:tcW w:w="562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1.</w:t>
            </w:r>
          </w:p>
        </w:tc>
        <w:tc>
          <w:tcPr>
            <w:tcW w:w="2165" w:type="dxa"/>
            <w:vMerge w:val="restart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Федеральный з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кон от 08.11.2007 № 257-ФЗ «Об а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рогах и о дорожной деятельности в Российской Фед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рации и о внесении изменений в о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дельные законод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тельные акты Ро</w:t>
            </w:r>
            <w:r w:rsidRPr="00F02796">
              <w:rPr>
                <w:rFonts w:eastAsiaTheme="minorHAnsi"/>
                <w:kern w:val="0"/>
                <w:lang w:eastAsia="en-US"/>
              </w:rPr>
              <w:t>с</w:t>
            </w:r>
            <w:r w:rsidRPr="00F02796">
              <w:rPr>
                <w:rFonts w:eastAsiaTheme="minorHAnsi"/>
                <w:kern w:val="0"/>
                <w:lang w:eastAsia="en-US"/>
              </w:rPr>
              <w:t>сийской Федер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ции»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 xml:space="preserve">статья 17 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ремонт автомобильных дорог местн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18</w:t>
            </w:r>
          </w:p>
        </w:tc>
      </w:tr>
      <w:tr w:rsidR="00355079" w:rsidRPr="00F02796" w:rsidTr="00466D74">
        <w:tc>
          <w:tcPr>
            <w:tcW w:w="562" w:type="dxa"/>
            <w:vMerge/>
            <w:hideMark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Физические лица, индивидуальные предприниматели и юридические л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 - владельцы (водители) крупног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цах Чебоксарского городского округа при условии, что указанный маршрут, часть маршрута не проходят по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мобильным дорогам регионального или межмуниципального значения, участкам таких автомобильных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рог, по автомобильным дорогам местного значения, расположенным на территориях двух и более муниц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пальных образований (муниципал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ных районов, городских округов), федерального значения, участкам т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ких автомобильных дорог</w:t>
            </w:r>
          </w:p>
        </w:tc>
        <w:tc>
          <w:tcPr>
            <w:tcW w:w="2410" w:type="dxa"/>
            <w:hideMark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19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29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0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31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 - владельцы инж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нерных коммуникаций, осуществл</w:t>
            </w:r>
            <w:r w:rsidRPr="00F02796">
              <w:rPr>
                <w:rFonts w:eastAsiaTheme="minorHAnsi"/>
                <w:kern w:val="0"/>
                <w:lang w:eastAsia="en-US"/>
              </w:rPr>
              <w:t>я</w:t>
            </w:r>
            <w:r w:rsidRPr="00F02796">
              <w:rPr>
                <w:rFonts w:eastAsiaTheme="minorHAnsi"/>
                <w:kern w:val="0"/>
                <w:lang w:eastAsia="en-US"/>
              </w:rPr>
              <w:t>ющие прокладку, переустройство, перенос инженерных коммуникаций, их эксплуатация в границах полосы отвода и придорожных полос автом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1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19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строительство, реконструкцию, кап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тальный ремонт пересечений и пр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мыканий других автомобильных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 (федерального, местного знач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ния и частного) с автомобильной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рогой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20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5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6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Владельцы железнодорожных путей, осуществляющие их строительство (реконструкцию), ремонт и эксплу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тацию в границах полосы отвода и придорожных полос автомобильных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7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21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8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9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Лица, осуществляющие строител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ство, реконструкцию, капитальный ремонт объектов дорожного сервиса или реконструкцию, капитальный ремонт и ремонт примыканий объе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тов дорожного сервиса к автомобил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ным дорогам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0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22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31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3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Владельцы рекламных конструкций, размещаемых в границах полосы о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вода и придорожных полос автом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403F6D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и </w:t>
            </w:r>
            <w:hyperlink r:id="rId3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Пользователи автомобильными дор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гами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30</w:t>
            </w:r>
          </w:p>
        </w:tc>
      </w:tr>
      <w:tr w:rsidR="00355079" w:rsidRPr="00F02796" w:rsidTr="00466D74">
        <w:tc>
          <w:tcPr>
            <w:tcW w:w="562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2.</w:t>
            </w:r>
          </w:p>
        </w:tc>
        <w:tc>
          <w:tcPr>
            <w:tcW w:w="2165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Федеральный з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кон от 10.12.1995 № 196-ФЗ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F02796">
              <w:rPr>
                <w:rFonts w:eastAsiaTheme="minorHAnsi"/>
                <w:kern w:val="0"/>
                <w:lang w:eastAsia="en-US"/>
              </w:rPr>
              <w:t>«О бе</w:t>
            </w:r>
            <w:r w:rsidRPr="00F02796">
              <w:rPr>
                <w:rFonts w:eastAsiaTheme="minorHAnsi"/>
                <w:kern w:val="0"/>
                <w:lang w:eastAsia="en-US"/>
              </w:rPr>
              <w:t>з</w:t>
            </w:r>
            <w:r w:rsidRPr="00F02796">
              <w:rPr>
                <w:rFonts w:eastAsiaTheme="minorHAnsi"/>
                <w:kern w:val="0"/>
                <w:lang w:eastAsia="en-US"/>
              </w:rPr>
              <w:t>опасности доро</w:t>
            </w:r>
            <w:r w:rsidRPr="00F02796">
              <w:rPr>
                <w:rFonts w:eastAsiaTheme="minorHAnsi"/>
                <w:kern w:val="0"/>
                <w:lang w:eastAsia="en-US"/>
              </w:rPr>
              <w:t>ж</w:t>
            </w:r>
            <w:r w:rsidRPr="00F02796">
              <w:rPr>
                <w:rFonts w:eastAsiaTheme="minorHAnsi"/>
                <w:kern w:val="0"/>
                <w:lang w:eastAsia="en-US"/>
              </w:rPr>
              <w:t>ного движения»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и ремонт автомобильных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12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 объект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ми сервиса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13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 xml:space="preserve"> статьи 14, 21</w:t>
            </w:r>
          </w:p>
        </w:tc>
      </w:tr>
    </w:tbl>
    <w:p w:rsidR="000969AF" w:rsidRPr="00F02796" w:rsidRDefault="000969AF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bookmarkStart w:id="0" w:name="sub_1200"/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C045BF" w:rsidRPr="00F02796" w:rsidRDefault="00C045BF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517B82" w:rsidRPr="00F02796" w:rsidRDefault="00517B82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355079" w:rsidRPr="00F02796" w:rsidRDefault="00355079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lastRenderedPageBreak/>
        <w:t>Раздел III. Указы Президента Российской Федерации,</w:t>
      </w:r>
    </w:p>
    <w:p w:rsidR="00355079" w:rsidRPr="00F02796" w:rsidRDefault="00355079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>постановления и распоряжения Правительства Российской Федерации</w:t>
      </w:r>
      <w:bookmarkEnd w:id="0"/>
    </w:p>
    <w:p w:rsidR="00355079" w:rsidRPr="00F02796" w:rsidRDefault="00355079" w:rsidP="00355079"/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5"/>
        <w:gridCol w:w="2409"/>
        <w:gridCol w:w="1985"/>
      </w:tblGrid>
      <w:tr w:rsidR="00355079" w:rsidRPr="00F02796" w:rsidTr="006E7213">
        <w:tc>
          <w:tcPr>
            <w:tcW w:w="582" w:type="dxa"/>
          </w:tcPr>
          <w:p w:rsidR="00355079" w:rsidRPr="00F02796" w:rsidRDefault="00355079" w:rsidP="00466D74">
            <w:pPr>
              <w:ind w:left="57" w:right="57"/>
              <w:jc w:val="center"/>
            </w:pPr>
            <w:r w:rsidRPr="00F02796">
              <w:t>№ п</w:t>
            </w:r>
            <w:r w:rsidR="00466D74" w:rsidRPr="00F02796">
              <w:t>.</w:t>
            </w:r>
            <w:r w:rsidRPr="00F02796">
              <w:t>п</w:t>
            </w:r>
            <w:r w:rsidR="00466D74" w:rsidRPr="00F02796">
              <w:t>.</w:t>
            </w:r>
          </w:p>
        </w:tc>
        <w:tc>
          <w:tcPr>
            <w:tcW w:w="2410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40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6E7213">
        <w:tc>
          <w:tcPr>
            <w:tcW w:w="582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410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985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09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985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6E7213">
        <w:tc>
          <w:tcPr>
            <w:tcW w:w="582" w:type="dxa"/>
            <w:hideMark/>
          </w:tcPr>
          <w:p w:rsidR="00355079" w:rsidRPr="00F02796" w:rsidRDefault="00355079" w:rsidP="00466D74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 О нормах отвода з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мель для размещения автомобильных дорог и (или) объектов д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рожного сервиса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Правительства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 от 02.09.2009 № 717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 объектами сервиса</w:t>
            </w:r>
          </w:p>
        </w:tc>
        <w:tc>
          <w:tcPr>
            <w:tcW w:w="198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6E7213">
        <w:tc>
          <w:tcPr>
            <w:tcW w:w="582" w:type="dxa"/>
            <w:hideMark/>
          </w:tcPr>
          <w:p w:rsidR="00355079" w:rsidRPr="00F02796" w:rsidRDefault="00355079" w:rsidP="00466D74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 О требованиях к обеспеченности а</w:t>
            </w:r>
            <w:r w:rsidRPr="00F02796">
              <w:rPr>
                <w:rFonts w:eastAsia="Times New Roman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kern w:val="0"/>
                <w:lang w:eastAsia="ru-RU"/>
              </w:rPr>
              <w:t>томобильных дорог общего пользования объектами дорожного сервиса, размеща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мыми в границах п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лос отвода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Правительства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 от 29.10.2009 № 860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 объектами сервиса</w:t>
            </w:r>
          </w:p>
        </w:tc>
        <w:tc>
          <w:tcPr>
            <w:tcW w:w="198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</w:tbl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IV</w:t>
      </w:r>
      <w:r w:rsidRPr="00F02796">
        <w:rPr>
          <w:rFonts w:eastAsia="Times New Roman"/>
          <w:kern w:val="0"/>
          <w:lang w:eastAsia="ru-RU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585"/>
        <w:gridCol w:w="1566"/>
        <w:gridCol w:w="2637"/>
        <w:gridCol w:w="1876"/>
      </w:tblGrid>
      <w:tr w:rsidR="00355079" w:rsidRPr="00F02796" w:rsidTr="006E7213">
        <w:tc>
          <w:tcPr>
            <w:tcW w:w="592" w:type="dxa"/>
          </w:tcPr>
          <w:p w:rsidR="00355079" w:rsidRPr="00F02796" w:rsidRDefault="00355079" w:rsidP="00DD2DC1">
            <w:pPr>
              <w:ind w:left="57" w:right="57"/>
              <w:jc w:val="center"/>
            </w:pPr>
            <w:r w:rsidRPr="00F02796">
              <w:t>№ п</w:t>
            </w:r>
            <w:r w:rsidR="00DD2DC1" w:rsidRPr="00F02796">
              <w:t>.</w:t>
            </w:r>
            <w:r w:rsidRPr="00F02796">
              <w:t>п</w:t>
            </w:r>
            <w:r w:rsidR="00DD2DC1" w:rsidRPr="00F02796">
              <w:t>.</w:t>
            </w:r>
          </w:p>
        </w:tc>
        <w:tc>
          <w:tcPr>
            <w:tcW w:w="2542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56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660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91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6E7213">
        <w:tc>
          <w:tcPr>
            <w:tcW w:w="592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542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569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660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891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6E7213">
        <w:tc>
          <w:tcPr>
            <w:tcW w:w="59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54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t xml:space="preserve">О </w:t>
            </w:r>
            <w:hyperlink r:id="rId35" w:anchor="/document/197328/entry/1000" w:history="1">
              <w:r w:rsidRPr="00F02796">
                <w:t>порядке</w:t>
              </w:r>
            </w:hyperlink>
            <w:r w:rsidRPr="00F02796">
              <w:t> проведения оценки технического состояния автомобил</w:t>
            </w:r>
            <w:r w:rsidRPr="00F02796">
              <w:t>ь</w:t>
            </w:r>
            <w:r w:rsidRPr="00F02796">
              <w:lastRenderedPageBreak/>
              <w:t>ных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 дорог</w:t>
            </w:r>
          </w:p>
        </w:tc>
        <w:tc>
          <w:tcPr>
            <w:tcW w:w="1569" w:type="dxa"/>
          </w:tcPr>
          <w:p w:rsidR="00355079" w:rsidRPr="00F02796" w:rsidRDefault="00403F6D" w:rsidP="00517B82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6" w:anchor="/document/197328/entry/0" w:history="1">
              <w:r w:rsidR="00355079" w:rsidRPr="00F02796">
                <w:t>Приказ</w:t>
              </w:r>
            </w:hyperlink>
            <w:r w:rsidR="00517B82" w:rsidRPr="00F02796">
              <w:br/>
            </w:r>
            <w:r w:rsidR="00355079" w:rsidRPr="00F02796">
              <w:t xml:space="preserve">Минтранса России от </w:t>
            </w:r>
            <w:r w:rsidR="00355079" w:rsidRPr="00F02796">
              <w:lastRenderedPageBreak/>
              <w:t>27.08.2009 № 150</w:t>
            </w:r>
          </w:p>
        </w:tc>
        <w:tc>
          <w:tcPr>
            <w:tcW w:w="266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</w:pPr>
            <w:r w:rsidRPr="00F02796">
              <w:lastRenderedPageBreak/>
              <w:t>Физические или юр</w:t>
            </w:r>
            <w:r w:rsidRPr="00F02796">
              <w:t>и</w:t>
            </w:r>
            <w:r w:rsidRPr="00F02796">
              <w:t>дические лица, явля</w:t>
            </w:r>
            <w:r w:rsidRPr="00F02796">
              <w:t>ю</w:t>
            </w:r>
            <w:r w:rsidRPr="00F02796">
              <w:t xml:space="preserve">щиеся собственниками </w:t>
            </w:r>
            <w:r w:rsidRPr="00F02796">
              <w:lastRenderedPageBreak/>
              <w:t>частной автомобильной дороги в границах Ч</w:t>
            </w:r>
            <w:r w:rsidRPr="00F02796">
              <w:t>е</w:t>
            </w:r>
            <w:r w:rsidRPr="00F02796">
              <w:t>боксарского городского округа</w:t>
            </w:r>
          </w:p>
        </w:tc>
        <w:tc>
          <w:tcPr>
            <w:tcW w:w="1891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в полном объ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</w:t>
            </w:r>
          </w:p>
        </w:tc>
      </w:tr>
      <w:tr w:rsidR="00355079" w:rsidRPr="00F02796" w:rsidTr="006E7213">
        <w:tc>
          <w:tcPr>
            <w:tcW w:w="59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54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Об утверждении п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ряд</w:t>
            </w:r>
            <w:hyperlink r:id="rId37" w:anchor="/document/70326434/entry/22" w:history="1">
              <w:r w:rsidRPr="00F02796">
                <w:rPr>
                  <w:rFonts w:eastAsia="Times New Roman"/>
                  <w:color w:val="000080"/>
                  <w:kern w:val="0"/>
                  <w:u w:val="single"/>
                  <w:lang w:eastAsia="ru-RU"/>
                </w:rPr>
                <w:t>ка</w:t>
              </w:r>
            </w:hyperlink>
            <w:r w:rsidRPr="00F02796">
              <w:rPr>
                <w:rFonts w:eastAsia="Times New Roman"/>
                <w:kern w:val="0"/>
                <w:lang w:eastAsia="ru-RU"/>
              </w:rPr>
              <w:t> осуществления владельцем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бильной дороги мон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торинга соблюдения владельцем инжене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ных коммуникаций технических требов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ний и условий, подл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жащих обязательному исполнению, при пр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кладке, переносе, пер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устройстве инжене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ных коммуникаций и их эксплуатации в гр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ницах полос отвода и придорожных полос автомобильных дорог</w:t>
            </w:r>
          </w:p>
        </w:tc>
        <w:tc>
          <w:tcPr>
            <w:tcW w:w="1569" w:type="dxa"/>
          </w:tcPr>
          <w:p w:rsidR="00355079" w:rsidRPr="00F02796" w:rsidRDefault="00403F6D" w:rsidP="00517B82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</w:pPr>
            <w:hyperlink r:id="rId38" w:anchor="/document/70326434/entry/0" w:history="1">
              <w:r w:rsidR="00355079" w:rsidRPr="00F02796">
                <w:t>Приказ</w:t>
              </w:r>
            </w:hyperlink>
            <w:r w:rsidR="00517B82" w:rsidRPr="00F02796">
              <w:br/>
            </w:r>
            <w:r w:rsidR="00355079" w:rsidRPr="00F02796">
              <w:t>Минтранса России от 25.10.2012 № 384</w:t>
            </w:r>
          </w:p>
        </w:tc>
        <w:tc>
          <w:tcPr>
            <w:tcW w:w="2660" w:type="dxa"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t>Юридические лица, и</w:t>
            </w:r>
            <w:r w:rsidRPr="00F02796">
              <w:t>н</w:t>
            </w:r>
            <w:r w:rsidRPr="00F02796">
              <w:t>дивидуальные пре</w:t>
            </w:r>
            <w:r w:rsidRPr="00F02796">
              <w:t>д</w:t>
            </w:r>
            <w:r w:rsidRPr="00F02796">
              <w:t>приниматели</w:t>
            </w:r>
            <w:r w:rsidRPr="00F02796">
              <w:rPr>
                <w:rFonts w:eastAsiaTheme="minorHAnsi"/>
                <w:kern w:val="0"/>
                <w:lang w:eastAsia="en-US"/>
              </w:rPr>
              <w:t>, ос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ществляющие прокла</w:t>
            </w:r>
            <w:r w:rsidRPr="00F02796">
              <w:rPr>
                <w:rFonts w:eastAsiaTheme="minorHAnsi"/>
                <w:kern w:val="0"/>
                <w:lang w:eastAsia="en-US"/>
              </w:rPr>
              <w:t>д</w:t>
            </w:r>
            <w:r w:rsidRPr="00F02796">
              <w:rPr>
                <w:rFonts w:eastAsiaTheme="minorHAnsi"/>
                <w:kern w:val="0"/>
                <w:lang w:eastAsia="en-US"/>
              </w:rPr>
              <w:t>ку, перенос или пер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устройство инжене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ных коммуникаций, их эксплуатацию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цах полос отвода и придорожных полос а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томобильных дорог местного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</w:p>
        </w:tc>
        <w:tc>
          <w:tcPr>
            <w:tcW w:w="1891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</w:t>
            </w:r>
          </w:p>
        </w:tc>
      </w:tr>
      <w:tr w:rsidR="006E7213" w:rsidRPr="00F02796" w:rsidTr="006E7213">
        <w:tc>
          <w:tcPr>
            <w:tcW w:w="592" w:type="dxa"/>
            <w:vMerge w:val="restart"/>
            <w:hideMark/>
          </w:tcPr>
          <w:p w:rsidR="006E7213" w:rsidRPr="00F02796" w:rsidRDefault="006E7213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542" w:type="dxa"/>
            <w:vMerge w:val="restart"/>
            <w:hideMark/>
          </w:tcPr>
          <w:p w:rsidR="006E7213" w:rsidRPr="00F02796" w:rsidRDefault="006E7213" w:rsidP="00E649CB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Об утверждении Кла</w:t>
            </w:r>
            <w:r w:rsidRPr="00F02796">
              <w:rPr>
                <w:rFonts w:eastAsia="Times New Roman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kern w:val="0"/>
                <w:lang w:eastAsia="ru-RU"/>
              </w:rPr>
              <w:t>сификации работ по капитальному ремонту, ремонту и содержанию автомобильных дорог</w:t>
            </w:r>
          </w:p>
        </w:tc>
        <w:tc>
          <w:tcPr>
            <w:tcW w:w="1569" w:type="dxa"/>
            <w:vMerge w:val="restart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br/>
            </w:r>
            <w:r w:rsidRPr="00F02796">
              <w:rPr>
                <w:rFonts w:eastAsia="Times New Roman"/>
                <w:kern w:val="0"/>
                <w:lang w:eastAsia="ru-RU"/>
              </w:rPr>
              <w:t>Минтранса России от 16.11.2012 № 402</w:t>
            </w:r>
          </w:p>
        </w:tc>
        <w:tc>
          <w:tcPr>
            <w:tcW w:w="2660" w:type="dxa"/>
            <w:hideMark/>
          </w:tcPr>
          <w:p w:rsidR="006E7213" w:rsidRPr="00F02796" w:rsidRDefault="006E7213" w:rsidP="00E649CB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к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питальному ремонту автомобильных дорог местного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91" w:type="dxa"/>
            <w:hideMark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пункты 3,4</w:t>
            </w:r>
          </w:p>
        </w:tc>
      </w:tr>
      <w:tr w:rsidR="006E7213" w:rsidRPr="00F02796" w:rsidTr="006E7213">
        <w:tc>
          <w:tcPr>
            <w:tcW w:w="59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9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0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р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монту автомобильных дорог местного знач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1891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 5</w:t>
            </w:r>
          </w:p>
        </w:tc>
      </w:tr>
      <w:tr w:rsidR="006E7213" w:rsidRPr="00F02796" w:rsidTr="006E7213">
        <w:tc>
          <w:tcPr>
            <w:tcW w:w="59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9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0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с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держанию автомобил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ных дорог местного значения в границах Чебоксарского горо</w:t>
            </w:r>
            <w:r w:rsidRPr="00F02796">
              <w:rPr>
                <w:rFonts w:eastAsiaTheme="minorHAnsi"/>
                <w:kern w:val="0"/>
                <w:lang w:eastAsia="en-US"/>
              </w:rPr>
              <w:t>д</w:t>
            </w:r>
            <w:r w:rsidRPr="00F02796">
              <w:rPr>
                <w:rFonts w:eastAsiaTheme="minorHAnsi"/>
                <w:kern w:val="0"/>
                <w:lang w:eastAsia="en-US"/>
              </w:rPr>
              <w:t>ского округа</w:t>
            </w:r>
          </w:p>
        </w:tc>
        <w:tc>
          <w:tcPr>
            <w:tcW w:w="1891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пункты 6-10</w:t>
            </w:r>
          </w:p>
        </w:tc>
      </w:tr>
    </w:tbl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0969AF" w:rsidRPr="00F02796" w:rsidRDefault="000969AF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0969AF" w:rsidRPr="00F02796" w:rsidRDefault="000969AF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0969AF" w:rsidRPr="00F02796" w:rsidRDefault="000969AF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0969AF" w:rsidRPr="00F02796" w:rsidRDefault="000969AF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0969AF" w:rsidRPr="00F02796" w:rsidRDefault="000969AF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V</w:t>
      </w:r>
      <w:r w:rsidRPr="00F02796">
        <w:rPr>
          <w:rFonts w:eastAsia="Times New Roman"/>
          <w:kern w:val="0"/>
          <w:lang w:eastAsia="ru-RU"/>
        </w:rPr>
        <w:t>. Иные нормативные документы, обязательность соблюдения которых уст</w:t>
      </w:r>
      <w:r w:rsidRPr="00F02796">
        <w:rPr>
          <w:rFonts w:eastAsia="Times New Roman"/>
          <w:kern w:val="0"/>
          <w:lang w:eastAsia="ru-RU"/>
        </w:rPr>
        <w:t>а</w:t>
      </w:r>
      <w:r w:rsidRPr="00F02796">
        <w:rPr>
          <w:rFonts w:eastAsia="Times New Roman"/>
          <w:kern w:val="0"/>
          <w:lang w:eastAsia="ru-RU"/>
        </w:rPr>
        <w:t>новлена законодательством Российской Федерации</w:t>
      </w: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843"/>
        <w:gridCol w:w="2409"/>
        <w:gridCol w:w="1965"/>
      </w:tblGrid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ind w:left="57" w:right="57"/>
              <w:jc w:val="center"/>
            </w:pPr>
            <w:r w:rsidRPr="00F02796">
              <w:t>№ п</w:t>
            </w:r>
            <w:r w:rsidR="00DD2DC1" w:rsidRPr="00F02796">
              <w:t>.п.</w:t>
            </w:r>
          </w:p>
        </w:tc>
        <w:tc>
          <w:tcPr>
            <w:tcW w:w="2552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40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Указание на структурные единицы акта, соблюдение к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торых оценив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ется при пров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дении меропри</w:t>
            </w:r>
            <w:r w:rsidRPr="00F02796">
              <w:rPr>
                <w:rFonts w:eastAsia="Times New Roman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kern w:val="0"/>
                <w:lang w:eastAsia="ru-RU"/>
              </w:rPr>
              <w:t>тий по контролю</w:t>
            </w:r>
          </w:p>
        </w:tc>
      </w:tr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552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843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09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965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50597-93. Го</w:t>
            </w:r>
            <w:r w:rsidRPr="00F02796">
              <w:rPr>
                <w:rFonts w:eastAsia="Times New Roman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kern w:val="0"/>
                <w:lang w:eastAsia="ru-RU"/>
              </w:rPr>
              <w:t>ударственный стандарт Российской Федер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ции. Автомобильные дороги и улицы. Тр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бования к эксплуат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ционному состоянию, допустимому по усл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виям обеспечения бе</w:t>
            </w:r>
            <w:r w:rsidRPr="00F02796">
              <w:rPr>
                <w:rFonts w:eastAsia="Times New Roman"/>
                <w:kern w:val="0"/>
                <w:lang w:eastAsia="ru-RU"/>
              </w:rPr>
              <w:t>з</w:t>
            </w:r>
            <w:r w:rsidRPr="00F02796">
              <w:rPr>
                <w:rFonts w:eastAsia="Times New Roman"/>
                <w:kern w:val="0"/>
                <w:lang w:eastAsia="ru-RU"/>
              </w:rPr>
              <w:t>опасности дорожного движения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Госстандарта России от 11.10.1993 № 221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52290-2004. Национальный ста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дарт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дерации. Технические средства организации дорожного движения. Знаки дорожные. О</w:t>
            </w:r>
            <w:r w:rsidRPr="00F02796">
              <w:rPr>
                <w:rFonts w:eastAsia="Times New Roman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kern w:val="0"/>
                <w:lang w:eastAsia="ru-RU"/>
              </w:rPr>
              <w:t>щие технические тр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бования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Ростехрегул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рования от 15.12.2004 № 121-ст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52605-2006. Национальный ста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дарт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дерации. Технические средства организации дорожного движения. Искусственные неро</w:t>
            </w:r>
            <w:r w:rsidRPr="00F02796">
              <w:rPr>
                <w:rFonts w:eastAsia="Times New Roman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kern w:val="0"/>
                <w:lang w:eastAsia="ru-RU"/>
              </w:rPr>
              <w:t>ности. Общие технич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ские требования. Пр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вила применения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Ростехрегул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рования от 11.12.2006 № 295-ст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разделы 4-7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52875-2007 Указатели тактильные наземные для инвал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дов по зрению. Техн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ческие требования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Федерального агентства по техническому регулированию и метрологии от 27.12.2007 № 553-ст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подразделы 4.1, 4.2</w:t>
            </w:r>
          </w:p>
        </w:tc>
      </w:tr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33181-2014 Д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роги автомобильные общего пользования. Требования к уровню зимнего содержания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Федерального агентства по техническому регулированию и метрологии от 11.08.2015 № 1121-ст</w:t>
            </w:r>
          </w:p>
        </w:tc>
        <w:tc>
          <w:tcPr>
            <w:tcW w:w="2409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индивидуальные предприниматели,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ского городского округа</w:t>
            </w:r>
          </w:p>
        </w:tc>
        <w:tc>
          <w:tcPr>
            <w:tcW w:w="196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552" w:type="dxa"/>
            <w:hideMark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ИСО 23600-2013 Вспомогательные технические средства для лиц с нарушением функций зрения и лиц с нарушением фун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ций зрения и слуха. Звуковые и тактильные сигналы дорожных светофоров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 Фед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рального агентства по техническому регулированию и метрологии от 17.10.2013 № 1171-ст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индивидуальные предприниматели,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</w:tbl>
    <w:p w:rsidR="00355079" w:rsidRPr="00F02796" w:rsidRDefault="00355079" w:rsidP="00355079">
      <w:pPr>
        <w:jc w:val="center"/>
      </w:pPr>
    </w:p>
    <w:p w:rsidR="00355079" w:rsidRPr="00F02796" w:rsidRDefault="00355079" w:rsidP="00355079">
      <w:pPr>
        <w:jc w:val="center"/>
      </w:pPr>
      <w:r w:rsidRPr="00F02796">
        <w:t>Раздел VI. Законы и иные нормативные правовые акты Чувашской Республики, Чебоксарского городского Собрания депутатов, администрации города Чебоксары</w:t>
      </w:r>
    </w:p>
    <w:p w:rsidR="00355079" w:rsidRPr="00F02796" w:rsidRDefault="00355079" w:rsidP="00355079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38"/>
        <w:gridCol w:w="2977"/>
        <w:gridCol w:w="2977"/>
      </w:tblGrid>
      <w:tr w:rsidR="00355079" w:rsidRPr="00F02796" w:rsidTr="00DD2DC1">
        <w:tc>
          <w:tcPr>
            <w:tcW w:w="559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№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п</w:t>
            </w:r>
            <w:r w:rsidR="00DD2DC1" w:rsidRPr="00F02796">
              <w:rPr>
                <w:rFonts w:eastAsia="Times New Roman"/>
                <w:kern w:val="0"/>
                <w:lang w:eastAsia="ru-RU"/>
              </w:rPr>
              <w:t>.</w:t>
            </w:r>
            <w:r w:rsidRPr="00F02796">
              <w:rPr>
                <w:rFonts w:eastAsia="Times New Roman"/>
                <w:kern w:val="0"/>
                <w:lang w:eastAsia="ru-RU"/>
              </w:rPr>
              <w:t>п</w:t>
            </w:r>
            <w:r w:rsidR="00DD2DC1" w:rsidRPr="00F0279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2838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Наименование и реквиз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ты акта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Краткое описание круга лиц и (или) перечня объе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>тов, в отношении которых устанавливаются обяз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тельные требования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838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838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Кабинета Министров Чувашской Республики от 24.02.2012 № 62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F02796">
              <w:rPr>
                <w:rFonts w:eastAsia="Times New Roman"/>
                <w:kern w:val="0"/>
                <w:lang w:eastAsia="ru-RU"/>
              </w:rPr>
              <w:t>«Об утверждении Порядка осуществления временных ограничения или прекращения движ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ния транспортных средств по автомобил</w:t>
            </w:r>
            <w:r w:rsidRPr="00F02796">
              <w:rPr>
                <w:rFonts w:eastAsia="Times New Roman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kern w:val="0"/>
                <w:lang w:eastAsia="ru-RU"/>
              </w:rPr>
              <w:t>ным дорогам регионал</w:t>
            </w:r>
            <w:r w:rsidRPr="00F02796">
              <w:rPr>
                <w:rFonts w:eastAsia="Times New Roman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kern w:val="0"/>
                <w:lang w:eastAsia="ru-RU"/>
              </w:rPr>
              <w:t>ного, межмуниципальн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го и местного значения в Чувашской Республике»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бильных дорог местного значения в границах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боксарского городского округа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838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главы а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>министрации города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боксары от 21.04.2008 № 111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F02796">
              <w:rPr>
                <w:rFonts w:eastAsia="Times New Roman"/>
                <w:kern w:val="0"/>
                <w:lang w:eastAsia="ru-RU"/>
              </w:rPr>
              <w:t>«Об утверждении 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естра наименований улиц, площадей в Чебо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>сарском городском окр</w:t>
            </w:r>
            <w:r w:rsidRPr="00F02796">
              <w:rPr>
                <w:rFonts w:eastAsia="Times New Roman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kern w:val="0"/>
                <w:lang w:eastAsia="ru-RU"/>
              </w:rPr>
              <w:t>ге»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бильных дорог местного значения в границах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боксарского городского округа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</w:tbl>
    <w:p w:rsidR="00E649CB" w:rsidRPr="00F02796" w:rsidRDefault="00E649CB" w:rsidP="00DD2DC1">
      <w:pPr>
        <w:jc w:val="center"/>
      </w:pPr>
      <w:r w:rsidRPr="00F02796">
        <w:t>________________________________</w:t>
      </w:r>
      <w:r w:rsidR="00DD2DC1" w:rsidRPr="00F02796">
        <w:t xml:space="preserve"> </w:t>
      </w:r>
    </w:p>
    <w:p w:rsidR="00E649CB" w:rsidRPr="00F02796" w:rsidRDefault="00E649CB" w:rsidP="00355079">
      <w:pPr>
        <w:sectPr w:rsidR="00E649CB" w:rsidRPr="00F02796" w:rsidSect="007843EC">
          <w:pgSz w:w="11906" w:h="16838" w:code="9"/>
          <w:pgMar w:top="1134" w:right="851" w:bottom="851" w:left="1985" w:header="709" w:footer="771" w:gutter="0"/>
          <w:pgNumType w:start="1"/>
          <w:cols w:space="708"/>
          <w:titlePg/>
          <w:docGrid w:linePitch="381"/>
        </w:sectPr>
      </w:pPr>
    </w:p>
    <w:p w:rsidR="00601D8E" w:rsidRPr="00F02796" w:rsidRDefault="00601D8E" w:rsidP="00C045BF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lastRenderedPageBreak/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2 </w:t>
      </w:r>
    </w:p>
    <w:p w:rsidR="00C045BF" w:rsidRPr="00F02796" w:rsidRDefault="00C045BF" w:rsidP="00C045BF">
      <w:pPr>
        <w:tabs>
          <w:tab w:val="left" w:pos="0"/>
        </w:tabs>
        <w:ind w:left="4961"/>
      </w:pPr>
      <w:r w:rsidRPr="00F02796">
        <w:t xml:space="preserve">к постановлению администрации </w:t>
      </w:r>
    </w:p>
    <w:p w:rsidR="00C045BF" w:rsidRPr="00F02796" w:rsidRDefault="00C045BF" w:rsidP="00C045BF">
      <w:pPr>
        <w:tabs>
          <w:tab w:val="left" w:pos="0"/>
        </w:tabs>
        <w:ind w:left="4961"/>
      </w:pPr>
      <w:r w:rsidRPr="00F02796">
        <w:t>города Чебоксары</w:t>
      </w:r>
    </w:p>
    <w:p w:rsidR="00601D8E" w:rsidRPr="00F02796" w:rsidRDefault="00C045BF" w:rsidP="00C045BF">
      <w:pPr>
        <w:tabs>
          <w:tab w:val="left" w:pos="0"/>
        </w:tabs>
        <w:ind w:left="4961"/>
      </w:pPr>
      <w:r w:rsidRPr="00F02796">
        <w:t>от _________________ №________</w:t>
      </w:r>
    </w:p>
    <w:p w:rsidR="00C045BF" w:rsidRPr="00F02796" w:rsidRDefault="00C045BF" w:rsidP="00C045BF">
      <w:pPr>
        <w:tabs>
          <w:tab w:val="left" w:pos="0"/>
        </w:tabs>
        <w:ind w:left="4961"/>
        <w:rPr>
          <w:caps/>
          <w:kern w:val="24"/>
        </w:rPr>
      </w:pPr>
    </w:p>
    <w:p w:rsidR="00601D8E" w:rsidRPr="00F02796" w:rsidRDefault="00601D8E" w:rsidP="00601D8E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5 </w:t>
      </w:r>
    </w:p>
    <w:p w:rsidR="00601D8E" w:rsidRPr="00F02796" w:rsidRDefault="00601D8E" w:rsidP="00601D8E">
      <w:pPr>
        <w:tabs>
          <w:tab w:val="left" w:pos="0"/>
        </w:tabs>
        <w:ind w:left="4961"/>
      </w:pPr>
      <w:r w:rsidRPr="00F02796">
        <w:t xml:space="preserve">к постановлению администрации </w:t>
      </w:r>
    </w:p>
    <w:p w:rsidR="00601D8E" w:rsidRPr="00F02796" w:rsidRDefault="00601D8E" w:rsidP="00601D8E">
      <w:pPr>
        <w:tabs>
          <w:tab w:val="left" w:pos="0"/>
        </w:tabs>
        <w:ind w:left="4961"/>
      </w:pPr>
      <w:r w:rsidRPr="00F02796">
        <w:t>города Чебоксары</w:t>
      </w:r>
    </w:p>
    <w:p w:rsidR="00601D8E" w:rsidRPr="00F02796" w:rsidRDefault="00601D8E" w:rsidP="00601D8E">
      <w:pPr>
        <w:tabs>
          <w:tab w:val="left" w:pos="0"/>
        </w:tabs>
        <w:ind w:left="4961"/>
      </w:pPr>
      <w:r w:rsidRPr="00F02796">
        <w:t>от 13.12.2017 № 2889</w:t>
      </w:r>
    </w:p>
    <w:p w:rsidR="00E649CB" w:rsidRPr="00F02796" w:rsidRDefault="00E649CB" w:rsidP="00355079">
      <w:pPr>
        <w:tabs>
          <w:tab w:val="left" w:pos="0"/>
        </w:tabs>
        <w:ind w:left="4961"/>
      </w:pPr>
    </w:p>
    <w:p w:rsidR="00BD5C62" w:rsidRPr="00F02796" w:rsidRDefault="00BD5C62" w:rsidP="00355079">
      <w:pPr>
        <w:jc w:val="center"/>
      </w:pPr>
      <w:r w:rsidRPr="00F02796">
        <w:t>Перечень</w:t>
      </w:r>
    </w:p>
    <w:p w:rsidR="00BD5C62" w:rsidRPr="00F02796" w:rsidRDefault="00BD5C62" w:rsidP="00355079">
      <w:pPr>
        <w:jc w:val="center"/>
      </w:pPr>
      <w:r w:rsidRPr="00F02796">
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 контролю при осуществлении </w:t>
      </w:r>
      <w:r w:rsidR="009D16B4" w:rsidRPr="00F02796">
        <w:t xml:space="preserve">муниципального контроля </w:t>
      </w:r>
      <w:r w:rsidR="002D0A6A" w:rsidRPr="00F02796">
        <w:t xml:space="preserve">в области торговой </w:t>
      </w:r>
      <w:bookmarkStart w:id="1" w:name="sub_1100"/>
      <w:r w:rsidR="002D0A6A" w:rsidRPr="00F02796">
        <w:t>деятельности на территории муниципального образования города Чебоксары</w:t>
      </w:r>
    </w:p>
    <w:bookmarkEnd w:id="1"/>
    <w:p w:rsidR="00607EAF" w:rsidRPr="00F02796" w:rsidRDefault="00607EAF" w:rsidP="00355079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4C0B48" w:rsidRPr="00F02796" w:rsidRDefault="004C0B48" w:rsidP="00355079">
      <w:pPr>
        <w:pStyle w:val="s3"/>
        <w:shd w:val="clear" w:color="auto" w:fill="FFFFFF"/>
        <w:spacing w:before="0" w:beforeAutospacing="0" w:after="0" w:afterAutospacing="0"/>
        <w:jc w:val="center"/>
      </w:pPr>
      <w:r w:rsidRPr="00F02796">
        <w:t xml:space="preserve">Раздел </w:t>
      </w:r>
      <w:r w:rsidRPr="00F02796">
        <w:rPr>
          <w:lang w:val="en-US"/>
        </w:rPr>
        <w:t>I</w:t>
      </w:r>
      <w:r w:rsidRPr="00F02796">
        <w:t>. Федеральные законы</w:t>
      </w:r>
    </w:p>
    <w:p w:rsidR="00607EAF" w:rsidRPr="00F02796" w:rsidRDefault="00607EAF" w:rsidP="00355079">
      <w:pPr>
        <w:pStyle w:val="s3"/>
        <w:shd w:val="clear" w:color="auto" w:fill="FFFFFF"/>
        <w:spacing w:before="0" w:beforeAutospacing="0" w:after="0" w:afterAutospacing="0"/>
        <w:jc w:val="center"/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569"/>
        <w:gridCol w:w="4642"/>
        <w:gridCol w:w="2127"/>
        <w:gridCol w:w="1842"/>
      </w:tblGrid>
      <w:tr w:rsidR="00607EAF" w:rsidRPr="00F02796" w:rsidTr="006E7213">
        <w:tc>
          <w:tcPr>
            <w:tcW w:w="569" w:type="dxa"/>
            <w:shd w:val="clear" w:color="auto" w:fill="auto"/>
          </w:tcPr>
          <w:p w:rsidR="004C0B48" w:rsidRPr="00F02796" w:rsidRDefault="004C0B48" w:rsidP="00355079">
            <w:pPr>
              <w:pStyle w:val="aff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№</w:t>
            </w:r>
            <w:r w:rsidRPr="00F02796">
              <w:rPr>
                <w:rFonts w:ascii="Times New Roman" w:hAnsi="Times New Roman" w:cs="Times New Roman"/>
              </w:rPr>
              <w:br/>
              <w:t>п.п.</w:t>
            </w:r>
          </w:p>
        </w:tc>
        <w:tc>
          <w:tcPr>
            <w:tcW w:w="4642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127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рых устанавлив</w:t>
            </w:r>
            <w:r w:rsidRPr="00F02796">
              <w:rPr>
                <w:rFonts w:ascii="Times New Roman" w:hAnsi="Times New Roman" w:cs="Times New Roman"/>
              </w:rPr>
              <w:t>а</w:t>
            </w:r>
            <w:r w:rsidRPr="00F02796">
              <w:rPr>
                <w:rFonts w:ascii="Times New Roman" w:hAnsi="Times New Roman" w:cs="Times New Roman"/>
              </w:rPr>
              <w:t>ются обязательные требования</w:t>
            </w:r>
          </w:p>
        </w:tc>
        <w:tc>
          <w:tcPr>
            <w:tcW w:w="1842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Указание на структурные единицы акта, соблюдение к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торых оценив</w:t>
            </w:r>
            <w:r w:rsidRPr="00F02796">
              <w:rPr>
                <w:rFonts w:ascii="Times New Roman" w:hAnsi="Times New Roman" w:cs="Times New Roman"/>
              </w:rPr>
              <w:t>а</w:t>
            </w:r>
            <w:r w:rsidRPr="00F02796">
              <w:rPr>
                <w:rFonts w:ascii="Times New Roman" w:hAnsi="Times New Roman" w:cs="Times New Roman"/>
              </w:rPr>
              <w:t>ется при пров</w:t>
            </w:r>
            <w:r w:rsidRPr="00F02796">
              <w:rPr>
                <w:rFonts w:ascii="Times New Roman" w:hAnsi="Times New Roman" w:cs="Times New Roman"/>
              </w:rPr>
              <w:t>е</w:t>
            </w:r>
            <w:r w:rsidRPr="00F02796">
              <w:rPr>
                <w:rFonts w:ascii="Times New Roman" w:hAnsi="Times New Roman" w:cs="Times New Roman"/>
              </w:rPr>
              <w:t>дении меропр</w:t>
            </w:r>
            <w:r w:rsidRPr="00F02796">
              <w:rPr>
                <w:rFonts w:ascii="Times New Roman" w:hAnsi="Times New Roman" w:cs="Times New Roman"/>
              </w:rPr>
              <w:t>и</w:t>
            </w:r>
            <w:r w:rsidRPr="00F02796">
              <w:rPr>
                <w:rFonts w:ascii="Times New Roman" w:hAnsi="Times New Roman" w:cs="Times New Roman"/>
              </w:rPr>
              <w:t>ятий по контр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лю</w:t>
            </w:r>
          </w:p>
        </w:tc>
      </w:tr>
      <w:tr w:rsidR="004C0B48" w:rsidRPr="00F02796" w:rsidTr="006E7213">
        <w:tc>
          <w:tcPr>
            <w:tcW w:w="569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1</w:t>
            </w:r>
          </w:p>
        </w:tc>
        <w:tc>
          <w:tcPr>
            <w:tcW w:w="4642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2</w:t>
            </w:r>
          </w:p>
        </w:tc>
        <w:tc>
          <w:tcPr>
            <w:tcW w:w="2127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3</w:t>
            </w:r>
          </w:p>
        </w:tc>
        <w:tc>
          <w:tcPr>
            <w:tcW w:w="1842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4</w:t>
            </w:r>
          </w:p>
        </w:tc>
      </w:tr>
      <w:tr w:rsidR="004C0B48" w:rsidRPr="00F02796" w:rsidTr="006E7213">
        <w:tc>
          <w:tcPr>
            <w:tcW w:w="569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1.</w:t>
            </w:r>
          </w:p>
        </w:tc>
        <w:tc>
          <w:tcPr>
            <w:tcW w:w="4642" w:type="dxa"/>
          </w:tcPr>
          <w:p w:rsidR="004C0B48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06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>.1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>.200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№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13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1-ФЗ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Об 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общих принципах организации местного самоуправления в Российской Федерации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2127" w:type="dxa"/>
          </w:tcPr>
          <w:p w:rsidR="004C0B48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ществляющие торговую де</w:t>
            </w:r>
            <w:r w:rsidRPr="00F02796">
              <w:rPr>
                <w:rFonts w:eastAsiaTheme="minorHAnsi"/>
                <w:kern w:val="0"/>
                <w:lang w:eastAsia="en-US"/>
              </w:rPr>
              <w:t>я</w:t>
            </w:r>
            <w:r w:rsidRPr="00F02796">
              <w:rPr>
                <w:rFonts w:eastAsiaTheme="minorHAnsi"/>
                <w:kern w:val="0"/>
                <w:lang w:eastAsia="en-US"/>
              </w:rPr>
              <w:t>тельность</w:t>
            </w:r>
          </w:p>
        </w:tc>
        <w:tc>
          <w:tcPr>
            <w:tcW w:w="1842" w:type="dxa"/>
          </w:tcPr>
          <w:p w:rsidR="00F0267F" w:rsidRPr="00F02796" w:rsidRDefault="00F0267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ст.17.1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2.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28.12.2009 № 381-ФЗ «Об основах государственного регул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рования торговой деятельности в Росси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й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ской Федерации»</w:t>
            </w:r>
          </w:p>
        </w:tc>
        <w:tc>
          <w:tcPr>
            <w:tcW w:w="2127" w:type="dxa"/>
          </w:tcPr>
          <w:p w:rsidR="00F0267F" w:rsidRPr="00F02796" w:rsidRDefault="00B1121E" w:rsidP="00B1121E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осуществл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F0267F" w:rsidP="00AA6B62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ст.10, ст.11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3.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26.12.2008 № 294-ФЗ «О защите прав юридических лиц и 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дивидуальных предпринимателей при ос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ществлении государственного контроля (надзора) и муниципального контроля»</w:t>
            </w:r>
          </w:p>
        </w:tc>
        <w:tc>
          <w:tcPr>
            <w:tcW w:w="2127" w:type="dxa"/>
          </w:tcPr>
          <w:p w:rsidR="00F0267F" w:rsidRPr="00F02796" w:rsidRDefault="00C045B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осуществл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3C21C6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4.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30.12.2006 № 271-ФЗ «О розничных рынках и внесении изм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нений в Трудовой кодекс Российской Ф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дерации»</w:t>
            </w:r>
          </w:p>
        </w:tc>
        <w:tc>
          <w:tcPr>
            <w:tcW w:w="2127" w:type="dxa"/>
          </w:tcPr>
          <w:p w:rsidR="00F0267F" w:rsidRPr="00F02796" w:rsidRDefault="00F0267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, осуществл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3C21C6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>объёме</w:t>
            </w:r>
          </w:p>
        </w:tc>
      </w:tr>
    </w:tbl>
    <w:p w:rsidR="003A4330" w:rsidRPr="00F02796" w:rsidRDefault="003A4330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r w:rsidRPr="00F02796">
        <w:rPr>
          <w:rFonts w:eastAsia="Times New Roman"/>
          <w:color w:val="000000"/>
          <w:kern w:val="0"/>
          <w:lang w:eastAsia="ru-RU"/>
        </w:rPr>
        <w:lastRenderedPageBreak/>
        <w:t>Раздел II. Указы Президента Российской</w:t>
      </w:r>
      <w:r w:rsidR="004C0B48" w:rsidRPr="00F02796">
        <w:rPr>
          <w:rFonts w:eastAsia="Times New Roman"/>
          <w:color w:val="000000"/>
          <w:kern w:val="0"/>
          <w:lang w:eastAsia="ru-RU"/>
        </w:rPr>
        <w:t xml:space="preserve"> </w:t>
      </w:r>
      <w:r w:rsidRPr="00F02796">
        <w:rPr>
          <w:rFonts w:eastAsia="Times New Roman"/>
          <w:color w:val="000000"/>
          <w:kern w:val="0"/>
          <w:lang w:eastAsia="ru-RU"/>
        </w:rPr>
        <w:t xml:space="preserve">Федерации, </w:t>
      </w:r>
      <w:r w:rsidR="00C22677" w:rsidRPr="00F02796">
        <w:rPr>
          <w:rFonts w:eastAsia="Times New Roman"/>
          <w:color w:val="000000"/>
          <w:kern w:val="0"/>
          <w:lang w:eastAsia="ru-RU"/>
        </w:rPr>
        <w:br/>
      </w:r>
      <w:r w:rsidRPr="00F02796">
        <w:rPr>
          <w:rFonts w:eastAsia="Times New Roman"/>
          <w:color w:val="000000"/>
          <w:kern w:val="0"/>
          <w:lang w:eastAsia="ru-RU"/>
        </w:rPr>
        <w:t>постановления и распоряжения Правительства</w:t>
      </w:r>
      <w:r w:rsidR="004C0B48" w:rsidRPr="00F02796">
        <w:rPr>
          <w:rFonts w:eastAsia="Times New Roman"/>
          <w:color w:val="000000"/>
          <w:kern w:val="0"/>
          <w:lang w:eastAsia="ru-RU"/>
        </w:rPr>
        <w:t xml:space="preserve"> </w:t>
      </w:r>
      <w:r w:rsidRPr="00F02796">
        <w:rPr>
          <w:rFonts w:eastAsia="Times New Roman"/>
          <w:color w:val="000000"/>
          <w:kern w:val="0"/>
          <w:lang w:eastAsia="ru-RU"/>
        </w:rPr>
        <w:t>Российской Федерации</w:t>
      </w:r>
    </w:p>
    <w:p w:rsidR="003A4330" w:rsidRPr="00F02796" w:rsidRDefault="003A4330" w:rsidP="00355079">
      <w:pPr>
        <w:widowControl/>
        <w:suppressAutoHyphens w:val="0"/>
        <w:ind w:firstLine="300"/>
        <w:jc w:val="center"/>
        <w:rPr>
          <w:rFonts w:eastAsia="Times New Roman"/>
          <w:color w:val="000000"/>
          <w:kern w:val="0"/>
          <w:lang w:eastAsia="ru-RU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12"/>
        <w:gridCol w:w="1701"/>
        <w:gridCol w:w="2057"/>
        <w:gridCol w:w="2337"/>
      </w:tblGrid>
      <w:tr w:rsidR="006416A2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  <w:r w:rsidR="004C0B48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п.п.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Наименование док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мента (обозначение)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Сведения об утверждении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Краткое описание круга лиц и (или) перечня объектов, в отношении 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торых устанавл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ваются обязател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требования</w:t>
            </w: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Указание на стру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турные единицы 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та, соблюдение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рых оценивается при проведении мер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приятий по контр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лю</w:t>
            </w:r>
          </w:p>
        </w:tc>
      </w:tr>
      <w:tr w:rsidR="00A820CD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6416A2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Правила включения 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стационарных торговых объектов, расположе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ных на земельных участках, в зданиях, строениях и сооруж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ниях, находящиеся в государственной со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ственности, в схему размещения нестаци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нарных торговых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ъ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ектов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607EAF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остановление Правительства Российской 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>Ф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>едерации от 29.09.2010 №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>772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21E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осущест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ляющие торговую деятельность</w:t>
            </w:r>
          </w:p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B12B17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ме</w:t>
            </w:r>
          </w:p>
        </w:tc>
      </w:tr>
    </w:tbl>
    <w:p w:rsidR="007843EC" w:rsidRPr="00F02796" w:rsidRDefault="007843EC" w:rsidP="00355079">
      <w:pPr>
        <w:jc w:val="right"/>
      </w:pPr>
    </w:p>
    <w:p w:rsidR="006416A2" w:rsidRPr="00F02796" w:rsidRDefault="006416A2" w:rsidP="00466D74">
      <w:pPr>
        <w:jc w:val="center"/>
      </w:pPr>
      <w:r w:rsidRPr="00F02796">
        <w:t xml:space="preserve">Раздел </w:t>
      </w:r>
      <w:r w:rsidR="00607EAF" w:rsidRPr="00F02796">
        <w:rPr>
          <w:lang w:val="en-US"/>
        </w:rPr>
        <w:t>II</w:t>
      </w:r>
      <w:r w:rsidRPr="00F02796">
        <w:t>I. Законы и иные нормативные правовые акты Чувашской Республики, Чебоксарского городского Собрания депутатов, администрации города Чебоксары</w:t>
      </w:r>
    </w:p>
    <w:p w:rsidR="003A4330" w:rsidRPr="00F02796" w:rsidRDefault="003A4330" w:rsidP="00355079">
      <w:pPr>
        <w:widowControl/>
        <w:suppressAutoHyphens w:val="0"/>
        <w:ind w:firstLine="300"/>
        <w:jc w:val="center"/>
        <w:rPr>
          <w:rFonts w:eastAsia="Times New Roman"/>
          <w:color w:val="000000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71"/>
        <w:gridCol w:w="2877"/>
        <w:gridCol w:w="1594"/>
      </w:tblGrid>
      <w:tr w:rsidR="006416A2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п.п.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Наименование документа (обознач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Краткое описание круга лиц и (или) перечня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ъ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ектов, в отношении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рых устанавливаются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зательные требования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Указание на структурные единицы акта, соблюдение которых оц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нивается при проведении мероприятий по контролю</w:t>
            </w:r>
          </w:p>
        </w:tc>
      </w:tr>
      <w:tr w:rsidR="0046715A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6416A2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Закон Чувашской Республики от 13.07.2010 № 39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 государственном регулировании торговой деятельности в Чувашской Республике и о внесении изменений в статью 1 Закона Чува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ш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ской Республики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 розничных ры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ках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21E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осуществляющие торговую деятельность</w:t>
            </w:r>
          </w:p>
          <w:p w:rsidR="003A4330" w:rsidRPr="00F02796" w:rsidRDefault="003A4330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775366" w:rsidP="007D10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="00B12B17" w:rsidRPr="00F02796">
              <w:rPr>
                <w:rFonts w:eastAsia="Times New Roman"/>
                <w:color w:val="000000"/>
                <w:kern w:val="0"/>
                <w:lang w:eastAsia="ru-RU"/>
              </w:rPr>
              <w:t>т. 5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5BF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16.11.2007 № 292 «Об основных требованиях к розничным рынкам в Чувашской Ре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публике»</w:t>
            </w:r>
          </w:p>
          <w:p w:rsidR="00C045BF" w:rsidRPr="00F02796" w:rsidRDefault="00C045BF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C045BF" w:rsidP="00C045B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рым принадлежат рынки, которые состоят на учете в налоговом органе по 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сту нахождения рынка и имеют разрешение на пр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во организации рынка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  <w:tr w:rsidR="00185C83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185C8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26.08.2010 № 277 «Об утверждении Порядка 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ганизации ярмарок на территории 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вашской Республики и продажи тов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ров (выполнения работ, оказания услуг) на них»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B1121E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gramStart"/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а также граждане (в том числе граждане - гл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вы крестьянских (ферме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ских) хозяйств, члены 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ких хозяйств, граждане, ведущие личное подсо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ное хозяйство или зан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мающиеся садоводством, огородничеством, живо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новодством)</w:t>
            </w:r>
            <w:proofErr w:type="gramEnd"/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 полном объёме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14.11.2012 №</w:t>
            </w:r>
            <w:r w:rsidR="00DD2DC1" w:rsidRPr="00F02796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481 «Об установлении дополн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тельных ограничений времени, усл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вий и мест розничной продажи алк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гольной продукции на территории 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вашской Республики»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B1121E" w:rsidP="00B1121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ос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ществляющие розничную продажу алкогольной продукции,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предприниматели, осуществляющие розни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ную продажу пива и пи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ных напитков, сидра, </w:t>
            </w:r>
            <w:proofErr w:type="spellStart"/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ре</w:t>
            </w:r>
            <w:proofErr w:type="spellEnd"/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, медовухи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в 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полном объёме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Решение Чебоксарского городского Собрания депутатов Чувашской Ре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публики от 21.11.2013 № 1205 «О Схеме размещения нестационарных торговых объектов на территории г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рода Чебоксары»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121E" w:rsidRPr="00F02796" w:rsidRDefault="007843EC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</w:t>
            </w:r>
            <w:r w:rsidR="00B1121E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, </w:t>
            </w:r>
            <w:r w:rsidR="00B1121E" w:rsidRPr="00F02796">
              <w:rPr>
                <w:rFonts w:eastAsiaTheme="minorHAnsi"/>
                <w:kern w:val="0"/>
                <w:lang w:eastAsia="en-US"/>
              </w:rPr>
              <w:t>осуществляющие торговую деятельность</w:t>
            </w:r>
          </w:p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</w:tbl>
    <w:p w:rsidR="00355079" w:rsidRPr="00F02796" w:rsidRDefault="00355079" w:rsidP="00355079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</w:p>
    <w:p w:rsidR="00355079" w:rsidRPr="003A4330" w:rsidRDefault="00355079" w:rsidP="00355079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r w:rsidRPr="00F02796">
        <w:rPr>
          <w:rFonts w:eastAsia="Times New Roman"/>
          <w:color w:val="000000"/>
          <w:kern w:val="0"/>
          <w:lang w:eastAsia="ru-RU"/>
        </w:rPr>
        <w:t>______________________________________</w:t>
      </w:r>
      <w:bookmarkStart w:id="2" w:name="_GoBack"/>
      <w:bookmarkEnd w:id="2"/>
    </w:p>
    <w:sectPr w:rsidR="00355079" w:rsidRPr="003A4330" w:rsidSect="00E649CB">
      <w:pgSz w:w="11906" w:h="16838" w:code="9"/>
      <w:pgMar w:top="1134" w:right="851" w:bottom="851" w:left="1985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6D" w:rsidRDefault="00403F6D">
      <w:r>
        <w:separator/>
      </w:r>
    </w:p>
  </w:endnote>
  <w:endnote w:type="continuationSeparator" w:id="0">
    <w:p w:rsidR="00403F6D" w:rsidRDefault="004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3" w:rsidRPr="00BD62CF" w:rsidRDefault="00185C83" w:rsidP="00080FCD">
    <w:pPr>
      <w:pStyle w:val="aff"/>
      <w:jc w:val="right"/>
      <w:rPr>
        <w:sz w:val="16"/>
        <w:szCs w:val="16"/>
      </w:rPr>
    </w:pPr>
    <w:r>
      <w:rPr>
        <w:sz w:val="16"/>
        <w:szCs w:val="16"/>
      </w:rPr>
      <w:t>022(026)-10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6D" w:rsidRDefault="00403F6D">
      <w:r>
        <w:separator/>
      </w:r>
    </w:p>
  </w:footnote>
  <w:footnote w:type="continuationSeparator" w:id="0">
    <w:p w:rsidR="00403F6D" w:rsidRDefault="0040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3" w:rsidRDefault="00185C83" w:rsidP="00080FC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85C83" w:rsidRDefault="00185C8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172C8"/>
    <w:rsid w:val="0002531C"/>
    <w:rsid w:val="00026D6A"/>
    <w:rsid w:val="00034A87"/>
    <w:rsid w:val="0003656C"/>
    <w:rsid w:val="000370B1"/>
    <w:rsid w:val="0005002E"/>
    <w:rsid w:val="0006121F"/>
    <w:rsid w:val="00066347"/>
    <w:rsid w:val="00070E2B"/>
    <w:rsid w:val="00071A66"/>
    <w:rsid w:val="00080FCD"/>
    <w:rsid w:val="0008558A"/>
    <w:rsid w:val="000969AF"/>
    <w:rsid w:val="000A5412"/>
    <w:rsid w:val="000B2DA1"/>
    <w:rsid w:val="000B6DE8"/>
    <w:rsid w:val="000B77B1"/>
    <w:rsid w:val="000E1F46"/>
    <w:rsid w:val="000E7CDF"/>
    <w:rsid w:val="000F0416"/>
    <w:rsid w:val="0011465C"/>
    <w:rsid w:val="00121594"/>
    <w:rsid w:val="00121F5E"/>
    <w:rsid w:val="00126888"/>
    <w:rsid w:val="00140F83"/>
    <w:rsid w:val="00141015"/>
    <w:rsid w:val="00143DD2"/>
    <w:rsid w:val="001564E9"/>
    <w:rsid w:val="00156835"/>
    <w:rsid w:val="001605B5"/>
    <w:rsid w:val="00162127"/>
    <w:rsid w:val="00170760"/>
    <w:rsid w:val="00181EF3"/>
    <w:rsid w:val="00185C83"/>
    <w:rsid w:val="00185FCC"/>
    <w:rsid w:val="00190759"/>
    <w:rsid w:val="00194801"/>
    <w:rsid w:val="001A7DC9"/>
    <w:rsid w:val="001B388B"/>
    <w:rsid w:val="001C0BBB"/>
    <w:rsid w:val="001C6C6B"/>
    <w:rsid w:val="001D0E4F"/>
    <w:rsid w:val="001E01DA"/>
    <w:rsid w:val="00200EF3"/>
    <w:rsid w:val="0020512D"/>
    <w:rsid w:val="00214555"/>
    <w:rsid w:val="002206FD"/>
    <w:rsid w:val="002237C0"/>
    <w:rsid w:val="00225752"/>
    <w:rsid w:val="002462D7"/>
    <w:rsid w:val="002533EC"/>
    <w:rsid w:val="00256422"/>
    <w:rsid w:val="00264BF5"/>
    <w:rsid w:val="00290AFD"/>
    <w:rsid w:val="0029630E"/>
    <w:rsid w:val="002A6E0C"/>
    <w:rsid w:val="002B2B56"/>
    <w:rsid w:val="002C003F"/>
    <w:rsid w:val="002C1422"/>
    <w:rsid w:val="002D0A6A"/>
    <w:rsid w:val="002D2DF0"/>
    <w:rsid w:val="002D716B"/>
    <w:rsid w:val="002E0AF1"/>
    <w:rsid w:val="002E3397"/>
    <w:rsid w:val="002E3C44"/>
    <w:rsid w:val="002E68DD"/>
    <w:rsid w:val="00326D8B"/>
    <w:rsid w:val="00333A9D"/>
    <w:rsid w:val="00335307"/>
    <w:rsid w:val="0033673F"/>
    <w:rsid w:val="00337BAD"/>
    <w:rsid w:val="003439BC"/>
    <w:rsid w:val="00354DCE"/>
    <w:rsid w:val="00355079"/>
    <w:rsid w:val="00372689"/>
    <w:rsid w:val="00374E20"/>
    <w:rsid w:val="00377C1B"/>
    <w:rsid w:val="00382E50"/>
    <w:rsid w:val="00387014"/>
    <w:rsid w:val="0039361A"/>
    <w:rsid w:val="00395DF4"/>
    <w:rsid w:val="003A4330"/>
    <w:rsid w:val="003B0994"/>
    <w:rsid w:val="003C21C6"/>
    <w:rsid w:val="003C4A8C"/>
    <w:rsid w:val="003C6403"/>
    <w:rsid w:val="003D6FCA"/>
    <w:rsid w:val="003F626A"/>
    <w:rsid w:val="00403F6D"/>
    <w:rsid w:val="00406954"/>
    <w:rsid w:val="004233CF"/>
    <w:rsid w:val="0042537A"/>
    <w:rsid w:val="00426572"/>
    <w:rsid w:val="00430CB4"/>
    <w:rsid w:val="004331DC"/>
    <w:rsid w:val="0044036D"/>
    <w:rsid w:val="00441D35"/>
    <w:rsid w:val="00452240"/>
    <w:rsid w:val="00452564"/>
    <w:rsid w:val="004541AA"/>
    <w:rsid w:val="00463B4F"/>
    <w:rsid w:val="00466D74"/>
    <w:rsid w:val="0046715A"/>
    <w:rsid w:val="004858D9"/>
    <w:rsid w:val="00491209"/>
    <w:rsid w:val="004927AF"/>
    <w:rsid w:val="004B2DC0"/>
    <w:rsid w:val="004C0B48"/>
    <w:rsid w:val="004C12EE"/>
    <w:rsid w:val="004C1750"/>
    <w:rsid w:val="004D2754"/>
    <w:rsid w:val="004D490A"/>
    <w:rsid w:val="004D6F8E"/>
    <w:rsid w:val="004E7ABB"/>
    <w:rsid w:val="004F01A7"/>
    <w:rsid w:val="004F32E4"/>
    <w:rsid w:val="004F5DC4"/>
    <w:rsid w:val="004F6971"/>
    <w:rsid w:val="00516F94"/>
    <w:rsid w:val="00517B82"/>
    <w:rsid w:val="00540229"/>
    <w:rsid w:val="00564EFE"/>
    <w:rsid w:val="00572AA3"/>
    <w:rsid w:val="00597860"/>
    <w:rsid w:val="005A212D"/>
    <w:rsid w:val="005C18BF"/>
    <w:rsid w:val="005D4C26"/>
    <w:rsid w:val="005F5BCF"/>
    <w:rsid w:val="00601D8E"/>
    <w:rsid w:val="00604BC0"/>
    <w:rsid w:val="00604C31"/>
    <w:rsid w:val="00607EAF"/>
    <w:rsid w:val="00613AF7"/>
    <w:rsid w:val="006200FA"/>
    <w:rsid w:val="00620A9C"/>
    <w:rsid w:val="0062663F"/>
    <w:rsid w:val="00627806"/>
    <w:rsid w:val="00630A65"/>
    <w:rsid w:val="006416A2"/>
    <w:rsid w:val="00644F6A"/>
    <w:rsid w:val="00650EBE"/>
    <w:rsid w:val="00653962"/>
    <w:rsid w:val="006666BC"/>
    <w:rsid w:val="00676439"/>
    <w:rsid w:val="006834A6"/>
    <w:rsid w:val="00697235"/>
    <w:rsid w:val="006A1940"/>
    <w:rsid w:val="006A1C2B"/>
    <w:rsid w:val="006A631B"/>
    <w:rsid w:val="006A7829"/>
    <w:rsid w:val="006B2695"/>
    <w:rsid w:val="006B53F7"/>
    <w:rsid w:val="006C4866"/>
    <w:rsid w:val="006E4C27"/>
    <w:rsid w:val="006E7213"/>
    <w:rsid w:val="006F1192"/>
    <w:rsid w:val="006F3A99"/>
    <w:rsid w:val="006F5E53"/>
    <w:rsid w:val="00703673"/>
    <w:rsid w:val="0070736F"/>
    <w:rsid w:val="00710690"/>
    <w:rsid w:val="00716DD8"/>
    <w:rsid w:val="00722725"/>
    <w:rsid w:val="00724EF8"/>
    <w:rsid w:val="0073076B"/>
    <w:rsid w:val="007449FC"/>
    <w:rsid w:val="00744E5E"/>
    <w:rsid w:val="00750623"/>
    <w:rsid w:val="007529C5"/>
    <w:rsid w:val="00757DF4"/>
    <w:rsid w:val="00764BD5"/>
    <w:rsid w:val="00775366"/>
    <w:rsid w:val="00781587"/>
    <w:rsid w:val="007843EC"/>
    <w:rsid w:val="00793357"/>
    <w:rsid w:val="007A09A1"/>
    <w:rsid w:val="007A5297"/>
    <w:rsid w:val="007B06EC"/>
    <w:rsid w:val="007B157E"/>
    <w:rsid w:val="007C73F8"/>
    <w:rsid w:val="007D0171"/>
    <w:rsid w:val="007D10DD"/>
    <w:rsid w:val="007D133D"/>
    <w:rsid w:val="007D5163"/>
    <w:rsid w:val="007D6763"/>
    <w:rsid w:val="007D75E2"/>
    <w:rsid w:val="007E18F0"/>
    <w:rsid w:val="007F3579"/>
    <w:rsid w:val="0080403B"/>
    <w:rsid w:val="008165F3"/>
    <w:rsid w:val="00822EEF"/>
    <w:rsid w:val="008235AA"/>
    <w:rsid w:val="0082764E"/>
    <w:rsid w:val="00827703"/>
    <w:rsid w:val="0083429C"/>
    <w:rsid w:val="00835FC2"/>
    <w:rsid w:val="0083699E"/>
    <w:rsid w:val="00844272"/>
    <w:rsid w:val="0084465C"/>
    <w:rsid w:val="00856CA6"/>
    <w:rsid w:val="00862B57"/>
    <w:rsid w:val="0086756B"/>
    <w:rsid w:val="008723B6"/>
    <w:rsid w:val="00891CAF"/>
    <w:rsid w:val="00892BF5"/>
    <w:rsid w:val="008B2B92"/>
    <w:rsid w:val="008C643B"/>
    <w:rsid w:val="008D40D6"/>
    <w:rsid w:val="008E05C2"/>
    <w:rsid w:val="008E6C70"/>
    <w:rsid w:val="008F7ACD"/>
    <w:rsid w:val="009035E8"/>
    <w:rsid w:val="00911890"/>
    <w:rsid w:val="00917C90"/>
    <w:rsid w:val="009208A9"/>
    <w:rsid w:val="009218BE"/>
    <w:rsid w:val="00925549"/>
    <w:rsid w:val="009257A5"/>
    <w:rsid w:val="00926610"/>
    <w:rsid w:val="00931D8D"/>
    <w:rsid w:val="00940166"/>
    <w:rsid w:val="00940AB4"/>
    <w:rsid w:val="00943486"/>
    <w:rsid w:val="00962D94"/>
    <w:rsid w:val="0097290A"/>
    <w:rsid w:val="00983017"/>
    <w:rsid w:val="00985DF8"/>
    <w:rsid w:val="00991DB0"/>
    <w:rsid w:val="00996C80"/>
    <w:rsid w:val="009A331C"/>
    <w:rsid w:val="009D16B4"/>
    <w:rsid w:val="009D2F93"/>
    <w:rsid w:val="009E2DB8"/>
    <w:rsid w:val="009E2E8D"/>
    <w:rsid w:val="009E51C4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2952"/>
    <w:rsid w:val="00A4446E"/>
    <w:rsid w:val="00A45CA1"/>
    <w:rsid w:val="00A5362A"/>
    <w:rsid w:val="00A53C43"/>
    <w:rsid w:val="00A61B6C"/>
    <w:rsid w:val="00A62E24"/>
    <w:rsid w:val="00A75259"/>
    <w:rsid w:val="00A80A30"/>
    <w:rsid w:val="00A80C38"/>
    <w:rsid w:val="00A820CD"/>
    <w:rsid w:val="00A9122E"/>
    <w:rsid w:val="00A9308F"/>
    <w:rsid w:val="00AA4477"/>
    <w:rsid w:val="00AA6B62"/>
    <w:rsid w:val="00AB0CE3"/>
    <w:rsid w:val="00AC2D35"/>
    <w:rsid w:val="00AC52BC"/>
    <w:rsid w:val="00AC7C70"/>
    <w:rsid w:val="00AD3D0F"/>
    <w:rsid w:val="00AE2D53"/>
    <w:rsid w:val="00B10682"/>
    <w:rsid w:val="00B1121E"/>
    <w:rsid w:val="00B12B17"/>
    <w:rsid w:val="00B2133A"/>
    <w:rsid w:val="00B2136B"/>
    <w:rsid w:val="00B252C8"/>
    <w:rsid w:val="00B27AAA"/>
    <w:rsid w:val="00B5269F"/>
    <w:rsid w:val="00B5429B"/>
    <w:rsid w:val="00B57D5F"/>
    <w:rsid w:val="00B91D6F"/>
    <w:rsid w:val="00B956DE"/>
    <w:rsid w:val="00BA2584"/>
    <w:rsid w:val="00BB381F"/>
    <w:rsid w:val="00BC0482"/>
    <w:rsid w:val="00BC545E"/>
    <w:rsid w:val="00BD499D"/>
    <w:rsid w:val="00BD5C62"/>
    <w:rsid w:val="00BD64B8"/>
    <w:rsid w:val="00BF1643"/>
    <w:rsid w:val="00BF54BA"/>
    <w:rsid w:val="00C0122B"/>
    <w:rsid w:val="00C0239E"/>
    <w:rsid w:val="00C03DE1"/>
    <w:rsid w:val="00C045BF"/>
    <w:rsid w:val="00C20E9C"/>
    <w:rsid w:val="00C22677"/>
    <w:rsid w:val="00C23FAE"/>
    <w:rsid w:val="00C31BD3"/>
    <w:rsid w:val="00C379CC"/>
    <w:rsid w:val="00C41886"/>
    <w:rsid w:val="00C50A48"/>
    <w:rsid w:val="00C54392"/>
    <w:rsid w:val="00C55BD1"/>
    <w:rsid w:val="00C807F3"/>
    <w:rsid w:val="00C92385"/>
    <w:rsid w:val="00C96737"/>
    <w:rsid w:val="00CA2773"/>
    <w:rsid w:val="00CC5C8C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1505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DD2DC1"/>
    <w:rsid w:val="00E03B1C"/>
    <w:rsid w:val="00E11F3C"/>
    <w:rsid w:val="00E12B02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49CB"/>
    <w:rsid w:val="00E66D91"/>
    <w:rsid w:val="00E82C76"/>
    <w:rsid w:val="00E85948"/>
    <w:rsid w:val="00E92609"/>
    <w:rsid w:val="00EB7C13"/>
    <w:rsid w:val="00EC069E"/>
    <w:rsid w:val="00EE480C"/>
    <w:rsid w:val="00EF33B6"/>
    <w:rsid w:val="00F006D9"/>
    <w:rsid w:val="00F0267F"/>
    <w:rsid w:val="00F02796"/>
    <w:rsid w:val="00F03940"/>
    <w:rsid w:val="00F14707"/>
    <w:rsid w:val="00F163F5"/>
    <w:rsid w:val="00F20AC9"/>
    <w:rsid w:val="00F244ED"/>
    <w:rsid w:val="00F31A10"/>
    <w:rsid w:val="00F36410"/>
    <w:rsid w:val="00F542E3"/>
    <w:rsid w:val="00F558CD"/>
    <w:rsid w:val="00F67336"/>
    <w:rsid w:val="00F961D3"/>
    <w:rsid w:val="00FA192F"/>
    <w:rsid w:val="00FA543F"/>
    <w:rsid w:val="00FB29F8"/>
    <w:rsid w:val="00FB4798"/>
    <w:rsid w:val="00FB4F13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0825A9A482091B8129F7CB50D43A332ADD8B61D938174E7A9556EFC6531DAB29278FCDA169033EY3Y3G" TargetMode="External"/><Relationship Id="rId18" Type="http://schemas.openxmlformats.org/officeDocument/2006/relationships/hyperlink" Target="consultantplus://offline/ref=170825A9A482091B8129F7CB50D43A332ADD8B61D938174E7A9556EFC6531DAB29278FCDA169033EY3Y4G" TargetMode="External"/><Relationship Id="rId26" Type="http://schemas.openxmlformats.org/officeDocument/2006/relationships/hyperlink" Target="consultantplus://offline/ref=DCE36C3A23097F4FC76CEF542B06B89490833560D958E1F2BFC7055AB70719538E470E52E675ED5Aq8f0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E36C3A23097F4FC76CEF542B06B89490833560D958E1F2BFC7055AB70719538E470E52E675E852q8f4G" TargetMode="External"/><Relationship Id="rId34" Type="http://schemas.openxmlformats.org/officeDocument/2006/relationships/hyperlink" Target="consultantplus://offline/ref=DCE36C3A23097F4FC76CEF542B06B89490833560D958E1F2BFC7055AB70719538E470E52E675ED5Aq8f0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0825A9A482091B8129F7CB50D43A332ADD8B61D938174E7A9556EFC6531DAB29278FCDA1690031Y3YEG" TargetMode="External"/><Relationship Id="rId17" Type="http://schemas.openxmlformats.org/officeDocument/2006/relationships/hyperlink" Target="consultantplus://offline/ref=170825A9A482091B8129F7CB50D43A332ADD8B61D938174E7A9556EFC6531DAB29278FCDA1690230Y3YFG" TargetMode="External"/><Relationship Id="rId25" Type="http://schemas.openxmlformats.org/officeDocument/2006/relationships/hyperlink" Target="consultantplus://offline/ref=DCE36C3A23097F4FC76CEF542B06B89490833560D958E1F2BFC7055AB70719538E470E52E675ED55q8f6G" TargetMode="External"/><Relationship Id="rId33" Type="http://schemas.openxmlformats.org/officeDocument/2006/relationships/hyperlink" Target="consultantplus://offline/ref=DCE36C3A23097F4FC76CEF542B06B89490833560D958E1F2BFC7055AB70719538E470E52E675ED55q8f6G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0825A9A482091B8129F7CB50D43A332ADD8B61D938174E7A9556EFC6531DAB29278FCDA1690230Y3Y0G" TargetMode="External"/><Relationship Id="rId20" Type="http://schemas.openxmlformats.org/officeDocument/2006/relationships/hyperlink" Target="consultantplus://offline/ref=DCE36C3A23097F4FC76CEF542B06B89490833560D958E1F2BFC7055AB70719538E470E5AqEf2G" TargetMode="External"/><Relationship Id="rId29" Type="http://schemas.openxmlformats.org/officeDocument/2006/relationships/hyperlink" Target="consultantplus://offline/ref=DCE36C3A23097F4FC76CEF542B06B89490833560D958E1F2BFC7055AB70719538E470E52E675ED5Aq8f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421FB04B18B0B5E4DDFFFB68188CE4D1A8AFAA1B25875D898E53D449BDE7186819067072683C0FF2Z3G" TargetMode="External"/><Relationship Id="rId24" Type="http://schemas.openxmlformats.org/officeDocument/2006/relationships/hyperlink" Target="consultantplus://offline/ref=DCE36C3A23097F4FC76CEF542B06B89490833560D958E1F2BFC7055AB70719538E470E52E675ED51q8f6G" TargetMode="External"/><Relationship Id="rId32" Type="http://schemas.openxmlformats.org/officeDocument/2006/relationships/hyperlink" Target="consultantplus://offline/ref=DCE36C3A23097F4FC76CEF542B06B89490833560D958E1F2BFC7055AB70719538E470E52E675ED5Aq8f0G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0825A9A482091B8129F7CB50D43A332ADD8B61D938174E7A9556EFC6531DAB29278FCDA1690238Y3YFG" TargetMode="External"/><Relationship Id="rId23" Type="http://schemas.openxmlformats.org/officeDocument/2006/relationships/hyperlink" Target="consultantplus://offline/ref=DCE36C3A23097F4FC76CEF542B06B89490833560D958E1F2BFC7055AB70719538E470E52E675ED5Aq8f0G" TargetMode="External"/><Relationship Id="rId28" Type="http://schemas.openxmlformats.org/officeDocument/2006/relationships/hyperlink" Target="consultantplus://offline/ref=DCE36C3A23097F4FC76CEF542B06B89490833560D958E1F2BFC7055AB70719538E470E52E675ED55q8f6G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CE36C3A23097F4FC76CEF542B06B89490833560D958E1F2BFC7055AB70719538E470E52E675EC53q8fDG" TargetMode="External"/><Relationship Id="rId31" Type="http://schemas.openxmlformats.org/officeDocument/2006/relationships/hyperlink" Target="consultantplus://offline/ref=DCE36C3A23097F4FC76CEF542B06B89490833560D958E1F2BFC7055AB70719538E470E52E675ED55q8f6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70825A9A482091B8129F7CB50D43A332ADD8B61D938174E7A9556EFC6531DAB29278FCDA169033FY3Y0G" TargetMode="External"/><Relationship Id="rId22" Type="http://schemas.openxmlformats.org/officeDocument/2006/relationships/hyperlink" Target="consultantplus://offline/ref=DCE36C3A23097F4FC76CEF542B06B89490833560D958E1F2BFC7055AB70719538E470E52E675ED55q8f6G" TargetMode="External"/><Relationship Id="rId27" Type="http://schemas.openxmlformats.org/officeDocument/2006/relationships/hyperlink" Target="consultantplus://offline/ref=DCE36C3A23097F4FC76CEF542B06B89490833560D958E1F2BFC7055AB70719538E470E52E675ED56q8f7G" TargetMode="External"/><Relationship Id="rId30" Type="http://schemas.openxmlformats.org/officeDocument/2006/relationships/hyperlink" Target="consultantplus://offline/ref=DCE36C3A23097F4FC76CEF542B06B89490833560D958E1F2BFC7055AB70719538E470E51E4q7f4G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F5FB-CC28-4DA3-8148-36A8B94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3</cp:revision>
  <cp:lastPrinted>2018-08-01T06:48:00Z</cp:lastPrinted>
  <dcterms:created xsi:type="dcterms:W3CDTF">2018-08-03T11:40:00Z</dcterms:created>
  <dcterms:modified xsi:type="dcterms:W3CDTF">2018-08-03T12:25:00Z</dcterms:modified>
</cp:coreProperties>
</file>